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6335" w14:textId="57F97086" w:rsidR="00DF7722" w:rsidRPr="00694AEA" w:rsidRDefault="00E15216" w:rsidP="00B91C73">
      <w:pPr>
        <w:pStyle w:val="Title2sl"/>
        <w:spacing w:before="240" w:line="276" w:lineRule="auto"/>
        <w:jc w:val="center"/>
        <w:rPr>
          <w:i/>
        </w:rPr>
      </w:pPr>
      <w:bookmarkStart w:id="0" w:name="_GoBack"/>
      <w:r>
        <w:rPr>
          <w:i/>
        </w:rPr>
        <w:t>Students for Fair Admissions</w:t>
      </w:r>
      <w:bookmarkEnd w:id="0"/>
      <w:r>
        <w:rPr>
          <w:i/>
        </w:rPr>
        <w:t>, Inc.</w:t>
      </w:r>
      <w:r w:rsidR="00AE35B1">
        <w:rPr>
          <w:i/>
        </w:rPr>
        <w:t xml:space="preserve"> </w:t>
      </w:r>
      <w:r w:rsidR="00AE35B1" w:rsidRPr="00694AEA">
        <w:rPr>
          <w:i/>
        </w:rPr>
        <w:t xml:space="preserve">v. </w:t>
      </w:r>
      <w:r w:rsidR="00115242">
        <w:rPr>
          <w:i/>
        </w:rPr>
        <w:br/>
      </w:r>
      <w:r>
        <w:rPr>
          <w:i/>
        </w:rPr>
        <w:t xml:space="preserve">University of North </w:t>
      </w:r>
      <w:r w:rsidR="00114E0B">
        <w:rPr>
          <w:i/>
        </w:rPr>
        <w:t>Carolina</w:t>
      </w:r>
    </w:p>
    <w:p w14:paraId="3A07D187" w14:textId="77A429B1" w:rsidR="00DF7722" w:rsidRPr="00E10979" w:rsidRDefault="00AE35B1" w:rsidP="00B91C73">
      <w:pPr>
        <w:pStyle w:val="Basiccopysl"/>
        <w:spacing w:before="120"/>
        <w:jc w:val="center"/>
      </w:pPr>
      <w:r w:rsidRPr="00E10979">
        <w:rPr>
          <w:b/>
        </w:rPr>
        <w:t>Argu</w:t>
      </w:r>
      <w:r w:rsidR="00140A90">
        <w:rPr>
          <w:b/>
        </w:rPr>
        <w:t xml:space="preserve">ment Date: </w:t>
      </w:r>
      <w:r w:rsidR="00E15216">
        <w:rPr>
          <w:b/>
        </w:rPr>
        <w:t>October 31</w:t>
      </w:r>
      <w:r w:rsidR="00421839">
        <w:rPr>
          <w:b/>
        </w:rPr>
        <w:t>, 2022</w:t>
      </w:r>
    </w:p>
    <w:p w14:paraId="58FE09D3" w14:textId="5E686D2A" w:rsidR="00DF7722" w:rsidRDefault="00AE35B1" w:rsidP="00B91C73">
      <w:pPr>
        <w:pStyle w:val="Subhead2sl"/>
        <w:spacing w:line="276" w:lineRule="auto"/>
      </w:pPr>
      <w:r>
        <w:t>Background</w:t>
      </w:r>
    </w:p>
    <w:p w14:paraId="679CCB88" w14:textId="511D6982" w:rsidR="001666A1" w:rsidRDefault="00C82075" w:rsidP="00B91C73">
      <w:pPr>
        <w:pStyle w:val="Subhead2sl"/>
        <w:spacing w:before="0" w:line="276" w:lineRule="auto"/>
        <w:rPr>
          <w:rFonts w:ascii="Garamond" w:hAnsi="Garamond"/>
          <w:b w:val="0"/>
          <w:bCs/>
          <w:i w:val="0"/>
          <w:iCs/>
        </w:rPr>
      </w:pPr>
      <w:bookmarkStart w:id="1" w:name="_Hlk116298083"/>
      <w:r w:rsidRPr="00C82075">
        <w:rPr>
          <w:rFonts w:ascii="Garamond" w:hAnsi="Garamond"/>
          <w:b w:val="0"/>
          <w:bCs/>
          <w:i w:val="0"/>
          <w:iCs/>
        </w:rPr>
        <w:t xml:space="preserve">Following the Supreme Court’s decision in </w:t>
      </w:r>
      <w:r w:rsidRPr="00913673">
        <w:rPr>
          <w:rFonts w:ascii="Garamond" w:hAnsi="Garamond"/>
          <w:b w:val="0"/>
          <w:bCs/>
        </w:rPr>
        <w:t>Brown v. Board of Education</w:t>
      </w:r>
      <w:r w:rsidR="00A90B43">
        <w:rPr>
          <w:rFonts w:ascii="Garamond" w:hAnsi="Garamond"/>
          <w:b w:val="0"/>
          <w:bCs/>
        </w:rPr>
        <w:t xml:space="preserve"> </w:t>
      </w:r>
      <w:r w:rsidR="00A90B43" w:rsidRPr="00A90B43">
        <w:rPr>
          <w:rFonts w:ascii="Garamond" w:hAnsi="Garamond"/>
          <w:b w:val="0"/>
          <w:bCs/>
          <w:i w:val="0"/>
          <w:iCs/>
        </w:rPr>
        <w:t>(1954)</w:t>
      </w:r>
      <w:r w:rsidRPr="00A90B43">
        <w:rPr>
          <w:rFonts w:ascii="Garamond" w:hAnsi="Garamond"/>
          <w:b w:val="0"/>
          <w:bCs/>
          <w:i w:val="0"/>
          <w:iCs/>
        </w:rPr>
        <w:t>,</w:t>
      </w:r>
      <w:r w:rsidRPr="00C82075">
        <w:rPr>
          <w:rFonts w:ascii="Garamond" w:hAnsi="Garamond"/>
          <w:b w:val="0"/>
          <w:bCs/>
          <w:i w:val="0"/>
          <w:iCs/>
        </w:rPr>
        <w:t xml:space="preserve"> public schools were required to stop discriminating on the basis of</w:t>
      </w:r>
      <w:r w:rsidR="005211BD">
        <w:rPr>
          <w:rFonts w:ascii="Garamond" w:hAnsi="Garamond"/>
          <w:b w:val="0"/>
          <w:bCs/>
          <w:i w:val="0"/>
          <w:iCs/>
        </w:rPr>
        <w:t xml:space="preserve"> </w:t>
      </w:r>
      <w:r w:rsidRPr="00C82075">
        <w:rPr>
          <w:rFonts w:ascii="Garamond" w:hAnsi="Garamond"/>
          <w:b w:val="0"/>
          <w:bCs/>
          <w:i w:val="0"/>
          <w:iCs/>
        </w:rPr>
        <w:t xml:space="preserve">race. Although the decision in </w:t>
      </w:r>
      <w:r w:rsidRPr="00A80012">
        <w:rPr>
          <w:rFonts w:ascii="Garamond" w:hAnsi="Garamond"/>
          <w:b w:val="0"/>
          <w:bCs/>
        </w:rPr>
        <w:t>Brown</w:t>
      </w:r>
      <w:r w:rsidRPr="00C82075">
        <w:rPr>
          <w:rFonts w:ascii="Garamond" w:hAnsi="Garamond"/>
          <w:b w:val="0"/>
          <w:bCs/>
          <w:i w:val="0"/>
          <w:iCs/>
        </w:rPr>
        <w:t xml:space="preserve"> did not specifically apply to universities and colleges, the rationale behind it—ensuring that </w:t>
      </w:r>
      <w:r w:rsidR="00913673">
        <w:rPr>
          <w:rFonts w:ascii="Garamond" w:hAnsi="Garamond"/>
          <w:b w:val="0"/>
          <w:bCs/>
          <w:i w:val="0"/>
          <w:iCs/>
        </w:rPr>
        <w:t>all people regardless of race</w:t>
      </w:r>
      <w:r w:rsidRPr="00C82075">
        <w:rPr>
          <w:rFonts w:ascii="Garamond" w:hAnsi="Garamond"/>
          <w:b w:val="0"/>
          <w:bCs/>
          <w:i w:val="0"/>
          <w:iCs/>
        </w:rPr>
        <w:t xml:space="preserve"> had access to a quality education—</w:t>
      </w:r>
      <w:r w:rsidR="00814E76">
        <w:rPr>
          <w:rFonts w:ascii="Garamond" w:hAnsi="Garamond"/>
          <w:b w:val="0"/>
          <w:bCs/>
          <w:i w:val="0"/>
          <w:iCs/>
        </w:rPr>
        <w:t xml:space="preserve">eventually </w:t>
      </w:r>
      <w:r w:rsidR="002452F7">
        <w:rPr>
          <w:rFonts w:ascii="Garamond" w:hAnsi="Garamond"/>
          <w:b w:val="0"/>
          <w:bCs/>
          <w:i w:val="0"/>
          <w:iCs/>
        </w:rPr>
        <w:t>did</w:t>
      </w:r>
      <w:r w:rsidRPr="00C82075">
        <w:rPr>
          <w:rFonts w:ascii="Garamond" w:hAnsi="Garamond"/>
          <w:b w:val="0"/>
          <w:bCs/>
          <w:i w:val="0"/>
          <w:iCs/>
        </w:rPr>
        <w:t xml:space="preserve">. </w:t>
      </w:r>
      <w:r w:rsidR="001666A1" w:rsidRPr="00F84B4A">
        <w:rPr>
          <w:rFonts w:ascii="Garamond" w:hAnsi="Garamond"/>
          <w:b w:val="0"/>
          <w:bCs/>
          <w:i w:val="0"/>
          <w:iCs/>
        </w:rPr>
        <w:t>Ten years later, Congress passed Title VI</w:t>
      </w:r>
      <w:r w:rsidR="00F84B4A" w:rsidRPr="00F84B4A">
        <w:rPr>
          <w:rFonts w:ascii="Garamond" w:hAnsi="Garamond"/>
          <w:b w:val="0"/>
          <w:bCs/>
          <w:i w:val="0"/>
          <w:iCs/>
        </w:rPr>
        <w:t xml:space="preserve"> </w:t>
      </w:r>
      <w:r w:rsidR="001666A1" w:rsidRPr="00F84B4A">
        <w:rPr>
          <w:rFonts w:ascii="Garamond" w:hAnsi="Garamond"/>
          <w:b w:val="0"/>
          <w:bCs/>
          <w:i w:val="0"/>
          <w:iCs/>
        </w:rPr>
        <w:t xml:space="preserve">of the Civil Rights Act to extend </w:t>
      </w:r>
      <w:r w:rsidR="001666A1" w:rsidRPr="002452F7">
        <w:rPr>
          <w:rFonts w:ascii="Garamond" w:hAnsi="Garamond"/>
          <w:b w:val="0"/>
          <w:bCs/>
        </w:rPr>
        <w:t>Brown</w:t>
      </w:r>
      <w:r w:rsidR="001666A1" w:rsidRPr="00F84B4A">
        <w:rPr>
          <w:rFonts w:ascii="Garamond" w:hAnsi="Garamond"/>
          <w:b w:val="0"/>
          <w:bCs/>
          <w:i w:val="0"/>
          <w:iCs/>
        </w:rPr>
        <w:t xml:space="preserve">’s </w:t>
      </w:r>
      <w:r w:rsidR="00F84B4A">
        <w:rPr>
          <w:rFonts w:ascii="Garamond" w:hAnsi="Garamond"/>
          <w:b w:val="0"/>
          <w:bCs/>
          <w:i w:val="0"/>
          <w:iCs/>
        </w:rPr>
        <w:t>ruling</w:t>
      </w:r>
      <w:r w:rsidR="001666A1" w:rsidRPr="00F84B4A">
        <w:rPr>
          <w:rFonts w:ascii="Garamond" w:hAnsi="Garamond"/>
          <w:b w:val="0"/>
          <w:bCs/>
          <w:i w:val="0"/>
          <w:iCs/>
        </w:rPr>
        <w:t xml:space="preserve"> to </w:t>
      </w:r>
      <w:r w:rsidR="002452F7" w:rsidRPr="00C82075">
        <w:rPr>
          <w:rFonts w:ascii="Garamond" w:hAnsi="Garamond"/>
          <w:b w:val="0"/>
          <w:bCs/>
          <w:i w:val="0"/>
          <w:iCs/>
        </w:rPr>
        <w:t>publicly funded institutions of higher education</w:t>
      </w:r>
      <w:r w:rsidR="001666A1" w:rsidRPr="00F84B4A">
        <w:rPr>
          <w:rFonts w:ascii="Garamond" w:hAnsi="Garamond"/>
          <w:b w:val="0"/>
          <w:bCs/>
          <w:i w:val="0"/>
          <w:iCs/>
        </w:rPr>
        <w:t>.</w:t>
      </w:r>
    </w:p>
    <w:p w14:paraId="08AD90C4" w14:textId="7A8E3606" w:rsidR="00D011BF" w:rsidRPr="001C27A7" w:rsidRDefault="00D011BF" w:rsidP="00B91C73">
      <w:pPr>
        <w:tabs>
          <w:tab w:val="left" w:pos="1080"/>
        </w:tabs>
        <w:spacing w:after="120" w:line="276" w:lineRule="auto"/>
      </w:pPr>
      <w:r w:rsidRPr="001C27A7">
        <w:t xml:space="preserve">Public colleges and universities in the United States use a variety of factors to determine which students will be accepted. Universities often want </w:t>
      </w:r>
      <w:r>
        <w:t xml:space="preserve">a student body </w:t>
      </w:r>
      <w:r w:rsidRPr="001C27A7">
        <w:t xml:space="preserve">with </w:t>
      </w:r>
      <w:r>
        <w:t xml:space="preserve">diverse </w:t>
      </w:r>
      <w:r w:rsidRPr="001C27A7">
        <w:t xml:space="preserve">academic interests, talents, and backgrounds. They consider </w:t>
      </w:r>
      <w:r>
        <w:t xml:space="preserve">factors such as </w:t>
      </w:r>
      <w:r w:rsidRPr="001C27A7">
        <w:t>applicants’ grades, standardized test scores, community service, athletic or musical ability</w:t>
      </w:r>
      <w:r>
        <w:t>, and geographic location</w:t>
      </w:r>
      <w:r w:rsidRPr="001C27A7">
        <w:t>. Sometimes, universities also consider an applicant’s race or ethnicity</w:t>
      </w:r>
      <w:r w:rsidR="00E45485">
        <w:t xml:space="preserve"> as part of the applicant’s entire package</w:t>
      </w:r>
      <w:r>
        <w:t xml:space="preserve">. </w:t>
      </w:r>
      <w:r w:rsidRPr="001C27A7">
        <w:t xml:space="preserve"> </w:t>
      </w:r>
    </w:p>
    <w:p w14:paraId="496CF4A0" w14:textId="33F4429F" w:rsidR="00526116" w:rsidRPr="00C82075" w:rsidRDefault="00D011BF" w:rsidP="00B91C73">
      <w:pPr>
        <w:pStyle w:val="Subhead2sl"/>
        <w:spacing w:before="0" w:line="276" w:lineRule="auto"/>
        <w:rPr>
          <w:rFonts w:ascii="Garamond" w:hAnsi="Garamond"/>
          <w:b w:val="0"/>
          <w:bCs/>
          <w:i w:val="0"/>
          <w:iCs/>
        </w:rPr>
      </w:pPr>
      <w:r w:rsidRPr="00526116">
        <w:rPr>
          <w:rFonts w:ascii="Garamond" w:hAnsi="Garamond"/>
          <w:b w:val="0"/>
          <w:bCs/>
          <w:i w:val="0"/>
          <w:iCs/>
        </w:rPr>
        <w:t>The practice of making a conscious effort to enroll more applicants</w:t>
      </w:r>
      <w:r w:rsidR="00115242">
        <w:rPr>
          <w:rFonts w:ascii="Garamond" w:hAnsi="Garamond"/>
          <w:b w:val="0"/>
          <w:bCs/>
          <w:i w:val="0"/>
          <w:iCs/>
        </w:rPr>
        <w:t xml:space="preserve"> from racial and ethnic minorities</w:t>
      </w:r>
      <w:r w:rsidRPr="00526116">
        <w:rPr>
          <w:rFonts w:ascii="Garamond" w:hAnsi="Garamond"/>
          <w:b w:val="0"/>
          <w:bCs/>
          <w:i w:val="0"/>
          <w:iCs/>
        </w:rPr>
        <w:t xml:space="preserve"> is</w:t>
      </w:r>
      <w:r w:rsidR="002452F7">
        <w:rPr>
          <w:rFonts w:ascii="Garamond" w:hAnsi="Garamond"/>
          <w:b w:val="0"/>
          <w:bCs/>
          <w:i w:val="0"/>
          <w:iCs/>
        </w:rPr>
        <w:t xml:space="preserve"> sometimes</w:t>
      </w:r>
      <w:r w:rsidRPr="00526116">
        <w:rPr>
          <w:rFonts w:ascii="Garamond" w:hAnsi="Garamond"/>
          <w:b w:val="0"/>
          <w:bCs/>
          <w:i w:val="0"/>
          <w:iCs/>
        </w:rPr>
        <w:t xml:space="preserve"> called “affirmative action.”</w:t>
      </w:r>
      <w:r w:rsidRPr="00115242">
        <w:rPr>
          <w:rFonts w:ascii="Garamond" w:hAnsi="Garamond"/>
          <w:b w:val="0"/>
          <w:bCs/>
          <w:i w:val="0"/>
          <w:iCs/>
        </w:rPr>
        <w:t xml:space="preserve"> </w:t>
      </w:r>
      <w:r w:rsidR="00115242">
        <w:rPr>
          <w:rFonts w:ascii="Garamond" w:hAnsi="Garamond"/>
          <w:b w:val="0"/>
          <w:bCs/>
          <w:i w:val="0"/>
          <w:iCs/>
        </w:rPr>
        <w:t>M</w:t>
      </w:r>
      <w:r w:rsidR="00115242" w:rsidRPr="00C82075">
        <w:rPr>
          <w:rFonts w:ascii="Garamond" w:hAnsi="Garamond"/>
          <w:b w:val="0"/>
          <w:bCs/>
          <w:i w:val="0"/>
          <w:iCs/>
        </w:rPr>
        <w:t>any</w:t>
      </w:r>
      <w:r w:rsidR="00115242">
        <w:rPr>
          <w:rFonts w:ascii="Garamond" w:hAnsi="Garamond"/>
          <w:b w:val="0"/>
          <w:bCs/>
          <w:i w:val="0"/>
          <w:iCs/>
        </w:rPr>
        <w:t xml:space="preserve"> </w:t>
      </w:r>
      <w:r w:rsidR="00115242" w:rsidRPr="00C82075">
        <w:rPr>
          <w:rFonts w:ascii="Garamond" w:hAnsi="Garamond"/>
          <w:b w:val="0"/>
          <w:bCs/>
          <w:i w:val="0"/>
          <w:iCs/>
        </w:rPr>
        <w:t xml:space="preserve">universities </w:t>
      </w:r>
      <w:r w:rsidR="00115242">
        <w:rPr>
          <w:rFonts w:ascii="Garamond" w:hAnsi="Garamond"/>
          <w:b w:val="0"/>
          <w:bCs/>
          <w:i w:val="0"/>
          <w:iCs/>
        </w:rPr>
        <w:t xml:space="preserve">have </w:t>
      </w:r>
      <w:r w:rsidR="00115242" w:rsidRPr="00C82075">
        <w:rPr>
          <w:rFonts w:ascii="Garamond" w:hAnsi="Garamond"/>
          <w:b w:val="0"/>
          <w:bCs/>
          <w:i w:val="0"/>
          <w:iCs/>
        </w:rPr>
        <w:t xml:space="preserve">adopted </w:t>
      </w:r>
      <w:r w:rsidR="00115242">
        <w:rPr>
          <w:rFonts w:ascii="Garamond" w:hAnsi="Garamond"/>
          <w:b w:val="0"/>
          <w:bCs/>
          <w:i w:val="0"/>
          <w:iCs/>
        </w:rPr>
        <w:t xml:space="preserve">some form of </w:t>
      </w:r>
      <w:r w:rsidR="00115242" w:rsidRPr="00C82075">
        <w:rPr>
          <w:rFonts w:ascii="Garamond" w:hAnsi="Garamond"/>
          <w:b w:val="0"/>
          <w:bCs/>
          <w:i w:val="0"/>
          <w:iCs/>
        </w:rPr>
        <w:t>affirmative action program</w:t>
      </w:r>
      <w:r w:rsidR="00115242">
        <w:rPr>
          <w:rFonts w:ascii="Garamond" w:hAnsi="Garamond"/>
          <w:b w:val="0"/>
          <w:bCs/>
          <w:i w:val="0"/>
          <w:iCs/>
        </w:rPr>
        <w:t xml:space="preserve"> to</w:t>
      </w:r>
      <w:r w:rsidR="00115242" w:rsidRPr="00C82075">
        <w:rPr>
          <w:rFonts w:ascii="Garamond" w:hAnsi="Garamond"/>
          <w:b w:val="0"/>
          <w:bCs/>
          <w:i w:val="0"/>
          <w:iCs/>
        </w:rPr>
        <w:t xml:space="preserve"> </w:t>
      </w:r>
      <w:r w:rsidR="00B055FC" w:rsidRPr="00C82075">
        <w:rPr>
          <w:rFonts w:ascii="Garamond" w:hAnsi="Garamond"/>
          <w:b w:val="0"/>
          <w:bCs/>
          <w:i w:val="0"/>
          <w:iCs/>
        </w:rPr>
        <w:t xml:space="preserve">counteract the negative effects </w:t>
      </w:r>
      <w:r w:rsidR="00E45485">
        <w:rPr>
          <w:rFonts w:ascii="Garamond" w:hAnsi="Garamond"/>
          <w:b w:val="0"/>
          <w:bCs/>
          <w:i w:val="0"/>
          <w:iCs/>
        </w:rPr>
        <w:t>of historical</w:t>
      </w:r>
      <w:r w:rsidR="00E45485" w:rsidRPr="00C82075">
        <w:rPr>
          <w:rFonts w:ascii="Garamond" w:hAnsi="Garamond"/>
          <w:b w:val="0"/>
          <w:bCs/>
          <w:i w:val="0"/>
          <w:iCs/>
        </w:rPr>
        <w:t xml:space="preserve"> </w:t>
      </w:r>
      <w:r w:rsidR="00B055FC" w:rsidRPr="00C82075">
        <w:rPr>
          <w:rFonts w:ascii="Garamond" w:hAnsi="Garamond"/>
          <w:b w:val="0"/>
          <w:bCs/>
          <w:i w:val="0"/>
          <w:iCs/>
        </w:rPr>
        <w:t>discrimination</w:t>
      </w:r>
      <w:r w:rsidR="00E45485">
        <w:rPr>
          <w:rFonts w:ascii="Garamond" w:hAnsi="Garamond"/>
          <w:b w:val="0"/>
          <w:bCs/>
          <w:i w:val="0"/>
          <w:iCs/>
        </w:rPr>
        <w:t xml:space="preserve"> and structural biases</w:t>
      </w:r>
      <w:r w:rsidR="00B055FC" w:rsidRPr="00C82075">
        <w:rPr>
          <w:rFonts w:ascii="Garamond" w:hAnsi="Garamond"/>
          <w:b w:val="0"/>
          <w:bCs/>
          <w:i w:val="0"/>
          <w:iCs/>
        </w:rPr>
        <w:t xml:space="preserve"> </w:t>
      </w:r>
      <w:r w:rsidR="00B055FC">
        <w:rPr>
          <w:rFonts w:ascii="Garamond" w:hAnsi="Garamond"/>
          <w:b w:val="0"/>
          <w:bCs/>
          <w:i w:val="0"/>
          <w:iCs/>
        </w:rPr>
        <w:t xml:space="preserve">and </w:t>
      </w:r>
      <w:r w:rsidR="005211BD">
        <w:rPr>
          <w:rFonts w:ascii="Garamond" w:hAnsi="Garamond"/>
          <w:b w:val="0"/>
          <w:bCs/>
          <w:i w:val="0"/>
          <w:iCs/>
        </w:rPr>
        <w:t>to provide students with the benefits of greater</w:t>
      </w:r>
      <w:r w:rsidR="00C82075" w:rsidRPr="00C82075">
        <w:rPr>
          <w:rFonts w:ascii="Garamond" w:hAnsi="Garamond"/>
          <w:b w:val="0"/>
          <w:bCs/>
          <w:i w:val="0"/>
          <w:iCs/>
        </w:rPr>
        <w:t xml:space="preserve"> diversity</w:t>
      </w:r>
      <w:r w:rsidR="00526116" w:rsidRPr="00C82075">
        <w:rPr>
          <w:rFonts w:ascii="Garamond" w:hAnsi="Garamond"/>
          <w:b w:val="0"/>
          <w:bCs/>
          <w:i w:val="0"/>
          <w:iCs/>
        </w:rPr>
        <w:t xml:space="preserve">. </w:t>
      </w:r>
    </w:p>
    <w:p w14:paraId="6730C297" w14:textId="5F000ECB" w:rsidR="00C82075" w:rsidRDefault="00D75008" w:rsidP="00B91C73">
      <w:pPr>
        <w:tabs>
          <w:tab w:val="left" w:pos="1080"/>
        </w:tabs>
        <w:spacing w:after="120" w:line="276" w:lineRule="auto"/>
      </w:pPr>
      <w:r>
        <w:t>In an early higher education affirmative action case (</w:t>
      </w:r>
      <w:r w:rsidR="00D27A35" w:rsidRPr="00D27A35">
        <w:rPr>
          <w:i/>
          <w:iCs/>
        </w:rPr>
        <w:t xml:space="preserve">Regents of the University of California v. </w:t>
      </w:r>
      <w:r w:rsidRPr="00D27A35">
        <w:rPr>
          <w:i/>
          <w:iCs/>
        </w:rPr>
        <w:t>Bakke</w:t>
      </w:r>
      <w:r>
        <w:t xml:space="preserve">, 1978), the Court found that a public institution’s medical school admissions program that set aside </w:t>
      </w:r>
      <w:r w:rsidR="00D27A35">
        <w:t xml:space="preserve">seats </w:t>
      </w:r>
      <w:r>
        <w:t xml:space="preserve">for students of color was using quotas in violation of the </w:t>
      </w:r>
      <w:r w:rsidR="00115242">
        <w:t>14</w:t>
      </w:r>
      <w:r w:rsidR="00D27A35" w:rsidRPr="00616378">
        <w:rPr>
          <w:vertAlign w:val="superscript"/>
        </w:rPr>
        <w:t>th</w:t>
      </w:r>
      <w:r w:rsidR="00D27A35">
        <w:t xml:space="preserve"> Amendment’s </w:t>
      </w:r>
      <w:r>
        <w:t xml:space="preserve">Equal </w:t>
      </w:r>
      <w:r w:rsidR="00CF0E91">
        <w:t>P</w:t>
      </w:r>
      <w:r>
        <w:t>rotection Clause. In that same case, however, the Court also recognized th</w:t>
      </w:r>
      <w:r w:rsidR="00E45485">
        <w:t>at</w:t>
      </w:r>
      <w:r>
        <w:t xml:space="preserve"> achieving diversity in higher education was a</w:t>
      </w:r>
      <w:r w:rsidR="00F12B0E">
        <w:t xml:space="preserve">n important </w:t>
      </w:r>
      <w:r>
        <w:t>government interest</w:t>
      </w:r>
      <w:r w:rsidR="00E45485">
        <w:t>. The decision thus</w:t>
      </w:r>
      <w:r w:rsidR="00D27A35">
        <w:t xml:space="preserve"> </w:t>
      </w:r>
      <w:r w:rsidR="00E45485">
        <w:t xml:space="preserve">allowed </w:t>
      </w:r>
      <w:r w:rsidR="00D27A35">
        <w:t xml:space="preserve">universities to consider race among many factors. </w:t>
      </w:r>
    </w:p>
    <w:p w14:paraId="35C96EC2" w14:textId="5BFCB8AA" w:rsidR="00FE3FF7" w:rsidRDefault="00FE3FF7" w:rsidP="00B91C73">
      <w:pPr>
        <w:tabs>
          <w:tab w:val="left" w:pos="1080"/>
        </w:tabs>
        <w:spacing w:after="120" w:line="276" w:lineRule="auto"/>
      </w:pPr>
      <w:r>
        <w:t xml:space="preserve">Today </w:t>
      </w:r>
      <w:r w:rsidDel="002416A9">
        <w:t>Americans</w:t>
      </w:r>
      <w:r w:rsidRPr="001C27A7" w:rsidDel="002416A9">
        <w:t xml:space="preserve"> disagree</w:t>
      </w:r>
      <w:r>
        <w:t xml:space="preserve"> about</w:t>
      </w:r>
      <w:r w:rsidDel="002416A9">
        <w:t xml:space="preserve"> </w:t>
      </w:r>
      <w:r>
        <w:t xml:space="preserve">the role, if any, that consideration of race should have in the higher education admissions process. Some people believe that the considering race to ensure a diverse study body is important </w:t>
      </w:r>
      <w:r w:rsidR="00E45485">
        <w:t>to</w:t>
      </w:r>
      <w:r>
        <w:t xml:space="preserve"> the admissions process. </w:t>
      </w:r>
      <w:r w:rsidR="00E45485">
        <w:t>Others</w:t>
      </w:r>
      <w:r>
        <w:t xml:space="preserve"> believe that race should play no role whatsoever and </w:t>
      </w:r>
      <w:r w:rsidR="00E45485">
        <w:t xml:space="preserve">that </w:t>
      </w:r>
      <w:r>
        <w:t xml:space="preserve">admissions should be </w:t>
      </w:r>
      <w:r w:rsidR="00E45485">
        <w:t xml:space="preserve">entirely </w:t>
      </w:r>
      <w:r>
        <w:t>“color-blind.”</w:t>
      </w:r>
      <w:r w:rsidR="00E45485">
        <w:t xml:space="preserve"> </w:t>
      </w:r>
      <w:r>
        <w:t xml:space="preserve"> </w:t>
      </w:r>
    </w:p>
    <w:p w14:paraId="3D552B61" w14:textId="49561E59" w:rsidR="00C82075" w:rsidRDefault="00C82075" w:rsidP="00B91C73">
      <w:pPr>
        <w:pStyle w:val="Maincopy"/>
        <w:tabs>
          <w:tab w:val="left" w:pos="720"/>
        </w:tabs>
      </w:pPr>
      <w:r w:rsidRPr="001C27A7">
        <w:t>When ruling on laws</w:t>
      </w:r>
      <w:r w:rsidR="00F12B0E">
        <w:t xml:space="preserve"> or programs</w:t>
      </w:r>
      <w:r w:rsidRPr="001C27A7">
        <w:t xml:space="preserve"> </w:t>
      </w:r>
      <w:r w:rsidR="00B85D2F">
        <w:t xml:space="preserve">that accept federal funds </w:t>
      </w:r>
      <w:r w:rsidR="00E45485">
        <w:t>while</w:t>
      </w:r>
      <w:r w:rsidR="00E45485" w:rsidRPr="001C27A7">
        <w:t xml:space="preserve"> </w:t>
      </w:r>
      <w:r w:rsidRPr="001C27A7">
        <w:t>treat</w:t>
      </w:r>
      <w:r w:rsidR="00E45485">
        <w:t>ing</w:t>
      </w:r>
      <w:r w:rsidRPr="001C27A7">
        <w:t xml:space="preserve"> people differently because of their race, courts require the government to justify the use of race</w:t>
      </w:r>
      <w:r w:rsidR="00BB4DDB">
        <w:t xml:space="preserve"> </w:t>
      </w:r>
      <w:r w:rsidR="002273FF">
        <w:t xml:space="preserve">using a test called </w:t>
      </w:r>
      <w:r w:rsidR="00BB4DDB" w:rsidRPr="002273FF">
        <w:rPr>
          <w:b/>
          <w:bCs/>
        </w:rPr>
        <w:t>strict scrutiny</w:t>
      </w:r>
      <w:r w:rsidRPr="001C27A7">
        <w:t>.</w:t>
      </w:r>
      <w:r>
        <w:t xml:space="preserve"> To be acceptable, </w:t>
      </w:r>
      <w:r w:rsidR="00B055FC">
        <w:t>a</w:t>
      </w:r>
      <w:r>
        <w:t xml:space="preserve"> </w:t>
      </w:r>
      <w:r w:rsidR="0090482A">
        <w:t xml:space="preserve">law that </w:t>
      </w:r>
      <w:r w:rsidRPr="001C27A7">
        <w:t>classif</w:t>
      </w:r>
      <w:r w:rsidR="0090482A">
        <w:t>ies people by race</w:t>
      </w:r>
      <w:r w:rsidRPr="001C27A7">
        <w:t xml:space="preserve"> must</w:t>
      </w:r>
      <w:r>
        <w:t>:</w:t>
      </w:r>
      <w:r w:rsidRPr="001C27A7">
        <w:t xml:space="preserve"> </w:t>
      </w:r>
    </w:p>
    <w:p w14:paraId="076DF39F" w14:textId="7CAD8B97" w:rsidR="00C82075" w:rsidRDefault="00C82075" w:rsidP="00B91C73">
      <w:pPr>
        <w:pStyle w:val="Maincopy"/>
        <w:numPr>
          <w:ilvl w:val="0"/>
          <w:numId w:val="18"/>
        </w:numPr>
        <w:tabs>
          <w:tab w:val="left" w:pos="720"/>
        </w:tabs>
      </w:pPr>
      <w:r w:rsidRPr="001C27A7">
        <w:t xml:space="preserve">serve a </w:t>
      </w:r>
      <w:r w:rsidRPr="00B055FC">
        <w:rPr>
          <w:b/>
          <w:bCs/>
        </w:rPr>
        <w:t>compelling</w:t>
      </w:r>
      <w:r w:rsidRPr="001C27A7">
        <w:t xml:space="preserve"> government </w:t>
      </w:r>
      <w:r w:rsidRPr="00554742">
        <w:rPr>
          <w:b/>
          <w:bCs/>
        </w:rPr>
        <w:t>interest</w:t>
      </w:r>
      <w:r>
        <w:t xml:space="preserve">; and </w:t>
      </w:r>
      <w:r w:rsidRPr="001C27A7">
        <w:t xml:space="preserve"> </w:t>
      </w:r>
    </w:p>
    <w:p w14:paraId="2364189B" w14:textId="77777777" w:rsidR="00E45485" w:rsidRDefault="00C82075" w:rsidP="00B91C73">
      <w:pPr>
        <w:pStyle w:val="Maincopy"/>
        <w:numPr>
          <w:ilvl w:val="0"/>
          <w:numId w:val="18"/>
        </w:numPr>
        <w:tabs>
          <w:tab w:val="left" w:pos="720"/>
        </w:tabs>
      </w:pPr>
      <w:r w:rsidRPr="001C27A7">
        <w:t>be “</w:t>
      </w:r>
      <w:r w:rsidRPr="00B055FC">
        <w:rPr>
          <w:b/>
          <w:bCs/>
        </w:rPr>
        <w:t>narrowly tailored</w:t>
      </w:r>
      <w:r w:rsidRPr="00150E02">
        <w:t>”</w:t>
      </w:r>
      <w:r w:rsidRPr="001C27A7">
        <w:t xml:space="preserve"> to achieve that interest</w:t>
      </w:r>
      <w:r>
        <w:t xml:space="preserve">. </w:t>
      </w:r>
    </w:p>
    <w:p w14:paraId="2027C3E6" w14:textId="7E71C782" w:rsidR="00C82075" w:rsidRDefault="00E45485" w:rsidP="00B91C73">
      <w:pPr>
        <w:pStyle w:val="Maincopy"/>
        <w:tabs>
          <w:tab w:val="left" w:pos="720"/>
        </w:tabs>
      </w:pPr>
      <w:r>
        <w:lastRenderedPageBreak/>
        <w:t>A “compelling” interest is the toughest standard for a government action to meet. The interest must be greater than “important” or “rational.”</w:t>
      </w:r>
      <w:r w:rsidR="00175617">
        <w:t xml:space="preserve"> </w:t>
      </w:r>
      <w:r w:rsidR="00C82075" w:rsidRPr="001670FC">
        <w:t>Narrowly tailored means that the law or policy must be extremely well designed to achieve a specific goal</w:t>
      </w:r>
      <w:r w:rsidR="00150E02">
        <w:t>,</w:t>
      </w:r>
      <w:r w:rsidR="00C82075" w:rsidRPr="001670FC">
        <w:t xml:space="preserve"> and </w:t>
      </w:r>
      <w:r w:rsidR="00150E02">
        <w:t xml:space="preserve">it </w:t>
      </w:r>
      <w:r w:rsidR="00C82075" w:rsidRPr="001670FC">
        <w:t>must minimize any interference with the rights of others</w:t>
      </w:r>
      <w:r w:rsidR="00150E02">
        <w:t xml:space="preserve"> (</w:t>
      </w:r>
      <w:r>
        <w:t xml:space="preserve">i.e., </w:t>
      </w:r>
      <w:r w:rsidR="00150E02">
        <w:t xml:space="preserve">it </w:t>
      </w:r>
      <w:r>
        <w:t>must use the least restrictive means to achieve the government interest</w:t>
      </w:r>
      <w:r w:rsidR="00150E02">
        <w:t>)</w:t>
      </w:r>
      <w:r w:rsidR="00C82075" w:rsidRPr="001670FC">
        <w:t>. Typically, it is difficult for the government to justify using a racial classification</w:t>
      </w:r>
      <w:r>
        <w:t>,</w:t>
      </w:r>
      <w:r w:rsidR="00B055FC">
        <w:t xml:space="preserve"> and laws often fail the strict scrutiny test</w:t>
      </w:r>
      <w:r w:rsidR="00C82075" w:rsidRPr="001670FC">
        <w:t xml:space="preserve">.  </w:t>
      </w:r>
    </w:p>
    <w:p w14:paraId="19C81227" w14:textId="07207268" w:rsidR="00BB4DDB" w:rsidRDefault="002273FF" w:rsidP="00B91C73">
      <w:pPr>
        <w:autoSpaceDE w:val="0"/>
        <w:autoSpaceDN w:val="0"/>
        <w:adjustRightInd w:val="0"/>
        <w:spacing w:after="120" w:line="276" w:lineRule="auto"/>
      </w:pPr>
      <w:r w:rsidRPr="001C27A7">
        <w:t xml:space="preserve">The Supreme Court has </w:t>
      </w:r>
      <w:r>
        <w:t>said</w:t>
      </w:r>
      <w:r w:rsidRPr="001C27A7">
        <w:t xml:space="preserve"> that </w:t>
      </w:r>
      <w:r w:rsidR="00E45485">
        <w:t>consideration of race in the admissions process is</w:t>
      </w:r>
      <w:r w:rsidRPr="001C27A7">
        <w:t xml:space="preserve"> acceptable</w:t>
      </w:r>
      <w:r>
        <w:t>, but only</w:t>
      </w:r>
      <w:r w:rsidRPr="001C27A7">
        <w:t xml:space="preserve"> because public universities gain </w:t>
      </w:r>
      <w:r>
        <w:t xml:space="preserve">very </w:t>
      </w:r>
      <w:r w:rsidRPr="001C27A7">
        <w:t>important educational benefits by creating a diverse student body</w:t>
      </w:r>
      <w:r w:rsidR="00150E02">
        <w:t>,</w:t>
      </w:r>
      <w:r>
        <w:t xml:space="preserve"> such as </w:t>
      </w:r>
      <w:r w:rsidR="00150E02">
        <w:t xml:space="preserve">improved </w:t>
      </w:r>
      <w:r>
        <w:t>classroom discussion, better preparation for a diverse workforce, and combating stereotypes</w:t>
      </w:r>
      <w:r w:rsidRPr="001C27A7">
        <w:t xml:space="preserve">. </w:t>
      </w:r>
      <w:r w:rsidR="00E45485">
        <w:t>Even then, universities may only consider race where use of race-neutral policies could not achieve the same diversity</w:t>
      </w:r>
      <w:r w:rsidR="006F5EDD">
        <w:t xml:space="preserve">-related goals. </w:t>
      </w:r>
      <w:r w:rsidR="00EE24B3">
        <w:t>Because the Supreme Court has allowed the u</w:t>
      </w:r>
      <w:r w:rsidR="006F5EDD">
        <w:t>s</w:t>
      </w:r>
      <w:r w:rsidR="00EE24B3">
        <w:t xml:space="preserve">e of race in admissions in specific ways, it has been </w:t>
      </w:r>
      <w:r w:rsidR="006F5EDD">
        <w:t xml:space="preserve">left </w:t>
      </w:r>
      <w:r w:rsidR="00EE24B3">
        <w:t xml:space="preserve">to </w:t>
      </w:r>
      <w:r w:rsidR="006F5EDD">
        <w:t xml:space="preserve">the </w:t>
      </w:r>
      <w:r w:rsidR="00EE24B3">
        <w:t xml:space="preserve">states to pass legislation banning the practice. </w:t>
      </w:r>
      <w:r w:rsidR="0090482A">
        <w:t>As of 2022, nine s</w:t>
      </w:r>
      <w:r w:rsidR="00180406">
        <w:t>tates have expressly banned their</w:t>
      </w:r>
      <w:r w:rsidR="006F5EDD">
        <w:t xml:space="preserve"> public</w:t>
      </w:r>
      <w:r w:rsidR="00180406">
        <w:t xml:space="preserve"> universities from considering race</w:t>
      </w:r>
      <w:r w:rsidR="006F5EDD">
        <w:t xml:space="preserve"> in the admissions process</w:t>
      </w:r>
      <w:r w:rsidR="0090482A">
        <w:t>.</w:t>
      </w:r>
    </w:p>
    <w:p w14:paraId="5F648A48" w14:textId="36D8DC55" w:rsidR="009909CD" w:rsidRPr="00865734" w:rsidRDefault="008B3DD4" w:rsidP="00B91C73">
      <w:pPr>
        <w:pStyle w:val="CommentText"/>
        <w:spacing w:after="120" w:line="276" w:lineRule="auto"/>
        <w:rPr>
          <w:sz w:val="24"/>
          <w:szCs w:val="24"/>
        </w:rPr>
      </w:pPr>
      <w:r w:rsidRPr="008B3DD4">
        <w:rPr>
          <w:bCs/>
          <w:sz w:val="24"/>
          <w:szCs w:val="24"/>
        </w:rPr>
        <w:t>In this case,</w:t>
      </w:r>
      <w:r>
        <w:rPr>
          <w:bCs/>
          <w:i/>
          <w:iCs/>
          <w:sz w:val="24"/>
          <w:szCs w:val="24"/>
        </w:rPr>
        <w:t xml:space="preserve"> </w:t>
      </w:r>
      <w:r w:rsidR="009909CD">
        <w:rPr>
          <w:bCs/>
          <w:sz w:val="24"/>
          <w:szCs w:val="24"/>
        </w:rPr>
        <w:t>the Supreme Court</w:t>
      </w:r>
      <w:r w:rsidR="00FE3FF7">
        <w:rPr>
          <w:bCs/>
          <w:sz w:val="24"/>
          <w:szCs w:val="24"/>
        </w:rPr>
        <w:t xml:space="preserve"> is being asked</w:t>
      </w:r>
      <w:r w:rsidR="009909CD">
        <w:rPr>
          <w:bCs/>
          <w:sz w:val="24"/>
          <w:szCs w:val="24"/>
        </w:rPr>
        <w:t xml:space="preserve"> to overrule a precedent. </w:t>
      </w:r>
      <w:r w:rsidR="009909CD" w:rsidRPr="00865734">
        <w:rPr>
          <w:bCs/>
          <w:sz w:val="24"/>
          <w:szCs w:val="24"/>
        </w:rPr>
        <w:t xml:space="preserve">Before the Supreme Court </w:t>
      </w:r>
      <w:r w:rsidR="009909CD">
        <w:rPr>
          <w:bCs/>
          <w:sz w:val="24"/>
          <w:szCs w:val="24"/>
        </w:rPr>
        <w:t>decides a case</w:t>
      </w:r>
      <w:r w:rsidR="009909CD" w:rsidRPr="00865734">
        <w:rPr>
          <w:bCs/>
          <w:sz w:val="24"/>
          <w:szCs w:val="24"/>
        </w:rPr>
        <w:t xml:space="preserve">, it looks to precedents—past Supreme Court decisions about the same topic—to help make the decision. It </w:t>
      </w:r>
      <w:r w:rsidR="006F5EDD">
        <w:rPr>
          <w:bCs/>
          <w:sz w:val="24"/>
          <w:szCs w:val="24"/>
        </w:rPr>
        <w:t xml:space="preserve">typically </w:t>
      </w:r>
      <w:r w:rsidR="009909CD" w:rsidRPr="00865734">
        <w:rPr>
          <w:bCs/>
          <w:sz w:val="24"/>
          <w:szCs w:val="24"/>
        </w:rPr>
        <w:t xml:space="preserve">applies a doctrine called </w:t>
      </w:r>
      <w:r w:rsidR="009909CD" w:rsidRPr="00EE22DD">
        <w:rPr>
          <w:bCs/>
          <w:i/>
          <w:iCs/>
          <w:sz w:val="24"/>
          <w:szCs w:val="24"/>
        </w:rPr>
        <w:t>stare decisis</w:t>
      </w:r>
      <w:r w:rsidR="009909CD" w:rsidRPr="00865734">
        <w:rPr>
          <w:bCs/>
          <w:sz w:val="24"/>
          <w:szCs w:val="24"/>
        </w:rPr>
        <w:t xml:space="preserve">, literally “let the decision stand.” </w:t>
      </w:r>
      <w:r w:rsidR="009909CD" w:rsidRPr="00865734">
        <w:rPr>
          <w:bCs/>
          <w:i/>
          <w:sz w:val="24"/>
          <w:szCs w:val="24"/>
        </w:rPr>
        <w:t>Stare decisis</w:t>
      </w:r>
      <w:r w:rsidR="009909CD" w:rsidRPr="00865734">
        <w:rPr>
          <w:bCs/>
          <w:sz w:val="24"/>
          <w:szCs w:val="24"/>
        </w:rPr>
        <w:t xml:space="preserve"> means that if the case being decided </w:t>
      </w:r>
      <w:r w:rsidR="009909CD" w:rsidRPr="00865734">
        <w:rPr>
          <w:sz w:val="24"/>
          <w:szCs w:val="24"/>
        </w:rPr>
        <w:t>raises the same legal question as an earlier case</w:t>
      </w:r>
      <w:r w:rsidR="009909CD">
        <w:rPr>
          <w:sz w:val="24"/>
          <w:szCs w:val="24"/>
        </w:rPr>
        <w:t xml:space="preserve"> decided by the Court</w:t>
      </w:r>
      <w:r w:rsidR="009909CD" w:rsidRPr="00865734">
        <w:rPr>
          <w:sz w:val="24"/>
          <w:szCs w:val="24"/>
        </w:rPr>
        <w:t>, then the legal rule used to decide the earlier case should be used to decide the current case.</w:t>
      </w:r>
      <w:r w:rsidR="00BB21CE">
        <w:rPr>
          <w:sz w:val="24"/>
          <w:szCs w:val="24"/>
        </w:rPr>
        <w:t xml:space="preserve"> </w:t>
      </w:r>
      <w:r w:rsidR="00BB21CE" w:rsidRPr="00BB21CE">
        <w:rPr>
          <w:bCs/>
          <w:sz w:val="24"/>
          <w:szCs w:val="24"/>
        </w:rPr>
        <w:t>Only the Supreme Court can overrule one of its</w:t>
      </w:r>
      <w:r w:rsidR="00BB21CE">
        <w:rPr>
          <w:bCs/>
          <w:sz w:val="24"/>
          <w:szCs w:val="24"/>
        </w:rPr>
        <w:t xml:space="preserve"> own</w:t>
      </w:r>
      <w:r w:rsidR="00BB21CE" w:rsidRPr="00BB21CE">
        <w:rPr>
          <w:bCs/>
          <w:sz w:val="24"/>
          <w:szCs w:val="24"/>
        </w:rPr>
        <w:t xml:space="preserve"> precedents. </w:t>
      </w:r>
      <w:r w:rsidR="009909CD" w:rsidRPr="00BB21CE">
        <w:rPr>
          <w:bCs/>
          <w:sz w:val="24"/>
          <w:szCs w:val="24"/>
        </w:rPr>
        <w:t xml:space="preserve">Lower courts </w:t>
      </w:r>
      <w:r w:rsidR="009909CD" w:rsidRPr="00BB21CE">
        <w:rPr>
          <w:bCs/>
          <w:i/>
          <w:sz w:val="24"/>
          <w:szCs w:val="24"/>
        </w:rPr>
        <w:t>must</w:t>
      </w:r>
      <w:r w:rsidR="009909CD" w:rsidRPr="00BB21CE">
        <w:rPr>
          <w:bCs/>
          <w:sz w:val="24"/>
          <w:szCs w:val="24"/>
        </w:rPr>
        <w:t xml:space="preserve"> follow Supreme Court prece</w:t>
      </w:r>
      <w:r w:rsidR="009909CD" w:rsidRPr="00865734">
        <w:rPr>
          <w:bCs/>
          <w:sz w:val="24"/>
          <w:szCs w:val="24"/>
        </w:rPr>
        <w:t>dent.</w:t>
      </w:r>
    </w:p>
    <w:p w14:paraId="317BB8F8" w14:textId="3D91633D" w:rsidR="003E3EA9" w:rsidRDefault="009909CD" w:rsidP="00B91C73">
      <w:pPr>
        <w:spacing w:after="120" w:line="276" w:lineRule="auto"/>
        <w:rPr>
          <w:bCs/>
        </w:rPr>
      </w:pPr>
      <w:r w:rsidRPr="004C0ED0">
        <w:rPr>
          <w:bCs/>
        </w:rPr>
        <w:t xml:space="preserve">Because </w:t>
      </w:r>
      <w:r w:rsidRPr="004C0ED0">
        <w:rPr>
          <w:bCs/>
          <w:i/>
        </w:rPr>
        <w:t>stare decisis</w:t>
      </w:r>
      <w:r w:rsidRPr="004C0ED0">
        <w:rPr>
          <w:bCs/>
        </w:rPr>
        <w:t xml:space="preserve"> promotes stability and predictability of the law, the Supreme Court requires a special justification before it will overrule a precedent.</w:t>
      </w:r>
      <w:r w:rsidR="004C0ED0" w:rsidRPr="004C0ED0">
        <w:rPr>
          <w:bCs/>
        </w:rPr>
        <w:t xml:space="preserve"> </w:t>
      </w:r>
      <w:r w:rsidR="004C0ED0" w:rsidRPr="008755EF">
        <w:t>Because adher</w:t>
      </w:r>
      <w:r w:rsidR="004C0ED0">
        <w:t>ing</w:t>
      </w:r>
      <w:r w:rsidR="004C0ED0" w:rsidRPr="008755EF">
        <w:t xml:space="preserve"> to precedent is</w:t>
      </w:r>
      <w:r w:rsidR="004C0ED0">
        <w:t xml:space="preserve"> </w:t>
      </w:r>
      <w:r w:rsidR="004C0ED0" w:rsidRPr="008755EF">
        <w:t>the norm, “to overrule a constitutional precedent, the</w:t>
      </w:r>
      <w:r w:rsidR="004C0ED0">
        <w:t xml:space="preserve"> </w:t>
      </w:r>
      <w:r w:rsidR="004C0ED0" w:rsidRPr="008755EF">
        <w:t>Court requires something over and above the belief</w:t>
      </w:r>
      <w:r w:rsidR="004C0ED0">
        <w:t xml:space="preserve"> </w:t>
      </w:r>
      <w:r w:rsidR="004C0ED0" w:rsidRPr="008755EF">
        <w:t>that the precedent was wrongly decided</w:t>
      </w:r>
      <w:r w:rsidR="00203E75">
        <w:t>.</w:t>
      </w:r>
      <w:r w:rsidR="004C0ED0" w:rsidRPr="008755EF">
        <w:t>”</w:t>
      </w:r>
      <w:r w:rsidR="00203E75">
        <w:rPr>
          <w:rStyle w:val="EndnoteReference"/>
        </w:rPr>
        <w:endnoteReference w:id="2"/>
      </w:r>
      <w:r w:rsidR="004C0ED0" w:rsidRPr="008755EF">
        <w:t xml:space="preserve"> </w:t>
      </w:r>
      <w:r w:rsidRPr="000F167D">
        <w:rPr>
          <w:bCs/>
        </w:rPr>
        <w:t>Historically</w:t>
      </w:r>
      <w:r w:rsidR="00203E75">
        <w:rPr>
          <w:bCs/>
        </w:rPr>
        <w:t>,</w:t>
      </w:r>
      <w:r w:rsidRPr="000F167D">
        <w:rPr>
          <w:bCs/>
        </w:rPr>
        <w:t xml:space="preserve"> when deciding whether to overrule a precedent, the Supreme Court has considered various factors, including: the quality of the past decision’s reasoning, whether the decision is “unworkable” (meaning it has proven too difficult for lower courts to apply), changes in relevant facts and </w:t>
      </w:r>
      <w:r w:rsidR="00203E75" w:rsidRPr="000F167D">
        <w:rPr>
          <w:bCs/>
        </w:rPr>
        <w:t>societ</w:t>
      </w:r>
      <w:r w:rsidR="00203E75">
        <w:rPr>
          <w:bCs/>
        </w:rPr>
        <w:t>al</w:t>
      </w:r>
      <w:r w:rsidR="00203E75" w:rsidRPr="000F167D">
        <w:rPr>
          <w:bCs/>
        </w:rPr>
        <w:t xml:space="preserve"> </w:t>
      </w:r>
      <w:r w:rsidRPr="000F167D">
        <w:rPr>
          <w:bCs/>
        </w:rPr>
        <w:t>norms, and whether individuals and companies who have come to rely on the decision would be harmed by overruling it.</w:t>
      </w:r>
      <w:r w:rsidR="003D11AF" w:rsidRPr="000F167D">
        <w:rPr>
          <w:bCs/>
        </w:rPr>
        <w:t xml:space="preserve"> </w:t>
      </w:r>
    </w:p>
    <w:p w14:paraId="2F19DA27" w14:textId="3A9E0B8B" w:rsidR="009909CD" w:rsidRPr="000F167D" w:rsidRDefault="003D11AF" w:rsidP="00B91C73">
      <w:pPr>
        <w:spacing w:after="120" w:line="276" w:lineRule="auto"/>
        <w:rPr>
          <w:bCs/>
        </w:rPr>
      </w:pPr>
      <w:r w:rsidRPr="000F167D">
        <w:rPr>
          <w:bCs/>
        </w:rPr>
        <w:t xml:space="preserve">In </w:t>
      </w:r>
      <w:r w:rsidRPr="000F167D">
        <w:rPr>
          <w:bCs/>
          <w:i/>
          <w:iCs/>
        </w:rPr>
        <w:t>Brown v. Board of Education</w:t>
      </w:r>
      <w:r w:rsidRPr="000F167D">
        <w:rPr>
          <w:bCs/>
        </w:rPr>
        <w:t xml:space="preserve"> (1954)</w:t>
      </w:r>
      <w:r w:rsidR="006F5EDD">
        <w:rPr>
          <w:bCs/>
        </w:rPr>
        <w:t>,</w:t>
      </w:r>
      <w:r w:rsidRPr="000F167D">
        <w:rPr>
          <w:bCs/>
        </w:rPr>
        <w:t xml:space="preserve"> the Court famously overturned </w:t>
      </w:r>
      <w:r w:rsidRPr="000F167D">
        <w:rPr>
          <w:i/>
          <w:iCs/>
        </w:rPr>
        <w:t>Plessy v. Ferguson</w:t>
      </w:r>
      <w:r w:rsidR="000F167D" w:rsidRPr="000F167D">
        <w:rPr>
          <w:i/>
          <w:iCs/>
        </w:rPr>
        <w:t xml:space="preserve"> </w:t>
      </w:r>
      <w:r w:rsidRPr="000F167D">
        <w:t>(1896)</w:t>
      </w:r>
      <w:r w:rsidR="000F167D" w:rsidRPr="000F167D">
        <w:t xml:space="preserve">, a case </w:t>
      </w:r>
      <w:r w:rsidR="00203E75">
        <w:t xml:space="preserve">that </w:t>
      </w:r>
      <w:r w:rsidR="000F167D" w:rsidRPr="000F167D">
        <w:t xml:space="preserve">allowed the </w:t>
      </w:r>
      <w:r w:rsidR="00C55737">
        <w:t>“</w:t>
      </w:r>
      <w:r w:rsidR="000F167D" w:rsidRPr="000F167D">
        <w:t>separate but equal doctrine</w:t>
      </w:r>
      <w:r w:rsidR="00C55737">
        <w:t>”</w:t>
      </w:r>
      <w:r w:rsidR="000F167D" w:rsidRPr="000F167D">
        <w:t xml:space="preserve"> to continue for over 50 years. In his famous dissenting opinion </w:t>
      </w:r>
      <w:r w:rsidR="006F5EDD">
        <w:t xml:space="preserve">in </w:t>
      </w:r>
      <w:r w:rsidR="000F167D" w:rsidRPr="00145A36">
        <w:rPr>
          <w:i/>
          <w:iCs/>
        </w:rPr>
        <w:t>Plessy</w:t>
      </w:r>
      <w:r w:rsidR="000F167D" w:rsidRPr="000F167D">
        <w:t>, Justice Harlan wrote</w:t>
      </w:r>
      <w:r w:rsidR="00203E75">
        <w:t>,</w:t>
      </w:r>
      <w:r w:rsidRPr="000F167D">
        <w:t xml:space="preserve"> “Our constitution is color-blind, and neither knows nor tolerates classes among citizens.”</w:t>
      </w:r>
      <w:r w:rsidR="00203E75">
        <w:rPr>
          <w:rStyle w:val="EndnoteReference"/>
        </w:rPr>
        <w:endnoteReference w:id="3"/>
      </w:r>
      <w:r w:rsidRPr="000F167D">
        <w:rPr>
          <w:rFonts w:ascii="CenturySchoolbook7" w:hAnsi="CenturySchoolbook7" w:cs="CenturySchoolbook7"/>
          <w:szCs w:val="24"/>
        </w:rPr>
        <w:t xml:space="preserve"> </w:t>
      </w:r>
    </w:p>
    <w:bookmarkEnd w:id="1"/>
    <w:p w14:paraId="164EF352" w14:textId="01CB96D5" w:rsidR="00DF7722" w:rsidRDefault="00AE35B1" w:rsidP="00B91C73">
      <w:pPr>
        <w:pStyle w:val="Subhead2sl"/>
        <w:spacing w:line="276" w:lineRule="auto"/>
      </w:pPr>
      <w:r>
        <w:t>Facts</w:t>
      </w:r>
    </w:p>
    <w:p w14:paraId="26A1AB65" w14:textId="6EA5F309" w:rsidR="008308B4" w:rsidRPr="00A33406" w:rsidRDefault="00A33406" w:rsidP="00B91C73">
      <w:pPr>
        <w:spacing w:after="120" w:line="276" w:lineRule="auto"/>
      </w:pPr>
      <w:r>
        <w:t>The University of North Carolina (</w:t>
      </w:r>
      <w:r w:rsidR="007E6131" w:rsidRPr="00A33406">
        <w:t>UNC</w:t>
      </w:r>
      <w:r>
        <w:t>)</w:t>
      </w:r>
      <w:r w:rsidR="007E6131" w:rsidRPr="00A33406">
        <w:t xml:space="preserve"> is the oldest public university in the U</w:t>
      </w:r>
      <w:r w:rsidR="00304F12">
        <w:t xml:space="preserve">nited </w:t>
      </w:r>
      <w:r w:rsidR="007E6131" w:rsidRPr="00A33406">
        <w:t>S</w:t>
      </w:r>
      <w:r w:rsidR="00304F12">
        <w:t>tates</w:t>
      </w:r>
      <w:r w:rsidR="007E6131" w:rsidRPr="00A33406">
        <w:t xml:space="preserve">. </w:t>
      </w:r>
      <w:r w:rsidR="00EE7BED" w:rsidRPr="00A33406">
        <w:t>UNC’s mission is “to serve as a center for research, scholarship, and creativity and to teach a diverse community of … students to become the next generation of leaders.”</w:t>
      </w:r>
      <w:r w:rsidR="00307DCD">
        <w:rPr>
          <w:rStyle w:val="EndnoteReference"/>
        </w:rPr>
        <w:endnoteReference w:id="4"/>
      </w:r>
      <w:r w:rsidR="00EE7BED" w:rsidRPr="00A33406">
        <w:t xml:space="preserve"> </w:t>
      </w:r>
      <w:r w:rsidR="007E6131" w:rsidRPr="00A33406">
        <w:t>For more than 30 years</w:t>
      </w:r>
      <w:r w:rsidR="00307DCD">
        <w:t>,</w:t>
      </w:r>
      <w:r w:rsidR="007E6131" w:rsidRPr="00A33406">
        <w:t xml:space="preserve"> UNC has given preference in admissions to racial minorities</w:t>
      </w:r>
      <w:r w:rsidR="00307DCD">
        <w:t>,</w:t>
      </w:r>
      <w:r w:rsidR="007E6131" w:rsidRPr="00A33406">
        <w:t xml:space="preserve"> which </w:t>
      </w:r>
      <w:r w:rsidR="00307DCD">
        <w:t xml:space="preserve">it </w:t>
      </w:r>
      <w:r w:rsidR="007E6131" w:rsidRPr="00A33406">
        <w:t xml:space="preserve">defines as African Americans, </w:t>
      </w:r>
      <w:r w:rsidR="007E6131" w:rsidRPr="00A33406">
        <w:lastRenderedPageBreak/>
        <w:t xml:space="preserve">Hispanics, and Native Americans. </w:t>
      </w:r>
      <w:r w:rsidR="00DA63A9" w:rsidRPr="00A33406">
        <w:t>Asian Americans do not receive preference because their representation at UNC (12%) is larger than their representation in North Carolina</w:t>
      </w:r>
      <w:r w:rsidR="00307DCD">
        <w:t>’s</w:t>
      </w:r>
      <w:r w:rsidR="00DA63A9" w:rsidRPr="00A33406">
        <w:t xml:space="preserve"> population (3%). </w:t>
      </w:r>
      <w:r w:rsidR="00D6778D" w:rsidRPr="00A33406">
        <w:t>The goal is to enroll “great</w:t>
      </w:r>
      <w:r>
        <w:t xml:space="preserve"> </w:t>
      </w:r>
      <w:r w:rsidR="00D6778D" w:rsidRPr="00A33406">
        <w:t>students who will make each other better, both</w:t>
      </w:r>
      <w:r>
        <w:t xml:space="preserve"> </w:t>
      </w:r>
      <w:r w:rsidR="00D6778D" w:rsidRPr="00A33406">
        <w:t>because of the excellence of their achievement and</w:t>
      </w:r>
      <w:r>
        <w:t xml:space="preserve"> </w:t>
      </w:r>
      <w:r w:rsidR="00D6778D" w:rsidRPr="00A33406">
        <w:t>their potential and because of their differences [from</w:t>
      </w:r>
      <w:r>
        <w:t xml:space="preserve"> </w:t>
      </w:r>
      <w:r w:rsidR="00D6778D" w:rsidRPr="00A33406">
        <w:t>one] another.”</w:t>
      </w:r>
      <w:r w:rsidR="00307DCD">
        <w:rPr>
          <w:rStyle w:val="EndnoteReference"/>
        </w:rPr>
        <w:endnoteReference w:id="5"/>
      </w:r>
    </w:p>
    <w:p w14:paraId="3A8158A8" w14:textId="74C84012" w:rsidR="005D56CE" w:rsidRPr="005D56CE" w:rsidRDefault="00807ABA" w:rsidP="00B91C73">
      <w:pPr>
        <w:spacing w:after="120" w:line="276" w:lineRule="auto"/>
      </w:pPr>
      <w:r w:rsidRPr="00807ABA">
        <w:t>Applicants to UNC complete the c</w:t>
      </w:r>
      <w:r w:rsidR="00D6778D" w:rsidRPr="00807ABA">
        <w:t>ommon application</w:t>
      </w:r>
      <w:r w:rsidRPr="00807ABA">
        <w:t xml:space="preserve"> on which they </w:t>
      </w:r>
      <w:r w:rsidR="00D6778D" w:rsidRPr="00807ABA">
        <w:t>may</w:t>
      </w:r>
      <w:r>
        <w:t xml:space="preserve">, but are not required to, </w:t>
      </w:r>
      <w:r w:rsidR="00D6778D" w:rsidRPr="00807ABA">
        <w:t>indicate race as well as other demographic and background information</w:t>
      </w:r>
      <w:r w:rsidR="004D59C6" w:rsidRPr="00807ABA">
        <w:t xml:space="preserve"> such as socio-economic status, military service</w:t>
      </w:r>
      <w:r w:rsidR="00307DCD">
        <w:t>,</w:t>
      </w:r>
      <w:r w:rsidR="004D59C6" w:rsidRPr="00807ABA">
        <w:t xml:space="preserve"> and foreign language proficiency</w:t>
      </w:r>
      <w:r w:rsidR="00D6778D" w:rsidRPr="00807ABA">
        <w:t xml:space="preserve">. </w:t>
      </w:r>
      <w:r>
        <w:t xml:space="preserve">Applications are reviewed by “readers” </w:t>
      </w:r>
      <w:r w:rsidR="00307DCD">
        <w:t xml:space="preserve">who </w:t>
      </w:r>
      <w:r w:rsidR="004D59C6" w:rsidRPr="00807ABA">
        <w:t>are guided by a</w:t>
      </w:r>
      <w:r>
        <w:t xml:space="preserve"> </w:t>
      </w:r>
      <w:r w:rsidR="004D59C6" w:rsidRPr="00807ABA">
        <w:t xml:space="preserve">list of more than </w:t>
      </w:r>
      <w:r w:rsidR="00307DCD">
        <w:t>40</w:t>
      </w:r>
      <w:r w:rsidR="00307DCD" w:rsidRPr="00807ABA">
        <w:t xml:space="preserve"> </w:t>
      </w:r>
      <w:r w:rsidR="004D59C6" w:rsidRPr="00807ABA">
        <w:t>criteria that</w:t>
      </w:r>
      <w:r>
        <w:t xml:space="preserve"> </w:t>
      </w:r>
      <w:r w:rsidR="004D59C6" w:rsidRPr="00807ABA">
        <w:t xml:space="preserve">may be considered </w:t>
      </w:r>
      <w:r>
        <w:t>as applications go through the</w:t>
      </w:r>
      <w:r w:rsidR="004D59C6" w:rsidRPr="00807ABA">
        <w:t xml:space="preserve"> process. These</w:t>
      </w:r>
      <w:r>
        <w:t xml:space="preserve"> </w:t>
      </w:r>
      <w:r w:rsidR="004D59C6" w:rsidRPr="00807ABA">
        <w:t>criteria include academic performance, athletic or</w:t>
      </w:r>
      <w:r>
        <w:t xml:space="preserve"> </w:t>
      </w:r>
      <w:r w:rsidR="004D59C6" w:rsidRPr="00807ABA">
        <w:t xml:space="preserve">artistic talents, and personal background. Readers </w:t>
      </w:r>
      <w:r>
        <w:t>rate</w:t>
      </w:r>
      <w:r w:rsidR="004D59C6" w:rsidRPr="00807ABA">
        <w:t xml:space="preserve"> some categories</w:t>
      </w:r>
      <w:r>
        <w:t>, but</w:t>
      </w:r>
      <w:r w:rsidR="004D59C6" w:rsidRPr="00807ABA">
        <w:t xml:space="preserve"> the</w:t>
      </w:r>
      <w:r>
        <w:t xml:space="preserve"> </w:t>
      </w:r>
      <w:r w:rsidR="004D59C6" w:rsidRPr="00807ABA">
        <w:t xml:space="preserve">scores are </w:t>
      </w:r>
      <w:r>
        <w:t>not</w:t>
      </w:r>
      <w:r w:rsidR="004D59C6" w:rsidRPr="00807ABA">
        <w:t xml:space="preserve"> added </w:t>
      </w:r>
      <w:r w:rsidR="00D86F26" w:rsidRPr="00807ABA">
        <w:t>together,</w:t>
      </w:r>
      <w:r w:rsidR="004D59C6" w:rsidRPr="00807ABA">
        <w:t xml:space="preserve"> </w:t>
      </w:r>
      <w:r>
        <w:t xml:space="preserve">and </w:t>
      </w:r>
      <w:r w:rsidR="00AF6298">
        <w:t>no ratings are</w:t>
      </w:r>
      <w:r w:rsidR="004D59C6" w:rsidRPr="00807ABA">
        <w:t xml:space="preserve"> based on</w:t>
      </w:r>
      <w:r>
        <w:t xml:space="preserve"> </w:t>
      </w:r>
      <w:r w:rsidR="004D59C6" w:rsidRPr="00807ABA">
        <w:t>race</w:t>
      </w:r>
      <w:r>
        <w:t>. N</w:t>
      </w:r>
      <w:r w:rsidR="004D59C6" w:rsidRPr="00807ABA">
        <w:t xml:space="preserve">o formula determines </w:t>
      </w:r>
      <w:r>
        <w:t xml:space="preserve">whether a student is </w:t>
      </w:r>
      <w:r w:rsidR="004D59C6" w:rsidRPr="00807ABA">
        <w:t>adm</w:t>
      </w:r>
      <w:r>
        <w:t>itted</w:t>
      </w:r>
      <w:r w:rsidR="004D59C6" w:rsidRPr="00807ABA">
        <w:t>.</w:t>
      </w:r>
      <w:r w:rsidR="005D56CE">
        <w:t xml:space="preserve"> </w:t>
      </w:r>
      <w:r w:rsidR="005D56CE" w:rsidRPr="005D56CE">
        <w:t>According to UNC,</w:t>
      </w:r>
      <w:r w:rsidR="005D56CE">
        <w:t xml:space="preserve"> </w:t>
      </w:r>
      <w:r w:rsidR="00D86F26">
        <w:t>this</w:t>
      </w:r>
      <w:r w:rsidR="005D56CE" w:rsidRPr="005D56CE">
        <w:t xml:space="preserve"> holistic </w:t>
      </w:r>
      <w:r w:rsidR="007222E0" w:rsidRPr="001C27A7">
        <w:rPr>
          <w:lang w:bidi="en-US"/>
        </w:rPr>
        <w:t>(whole</w:t>
      </w:r>
      <w:r w:rsidR="007222E0">
        <w:rPr>
          <w:lang w:bidi="en-US"/>
        </w:rPr>
        <w:t>-</w:t>
      </w:r>
      <w:r w:rsidR="007222E0" w:rsidRPr="001C27A7">
        <w:rPr>
          <w:lang w:bidi="en-US"/>
        </w:rPr>
        <w:t xml:space="preserve">person) </w:t>
      </w:r>
      <w:r w:rsidR="005D56CE" w:rsidRPr="005D56CE">
        <w:t>process</w:t>
      </w:r>
      <w:r w:rsidR="005D56CE">
        <w:t xml:space="preserve"> </w:t>
      </w:r>
      <w:r w:rsidR="005D56CE" w:rsidRPr="005D56CE">
        <w:t>considers all aspects of an applicant’s background</w:t>
      </w:r>
      <w:r w:rsidR="005D56CE">
        <w:t xml:space="preserve"> with </w:t>
      </w:r>
      <w:r w:rsidR="005D56CE" w:rsidRPr="005D56CE">
        <w:t>race only rarely play</w:t>
      </w:r>
      <w:r w:rsidR="005D56CE">
        <w:t>ing</w:t>
      </w:r>
      <w:r w:rsidR="005D56CE" w:rsidRPr="005D56CE">
        <w:t xml:space="preserve"> a meaningful role—explaining a mere 1.2% of admissions decisions.</w:t>
      </w:r>
    </w:p>
    <w:p w14:paraId="23D7CED1" w14:textId="6BDD7413" w:rsidR="00BE374B" w:rsidRPr="00BE374B" w:rsidRDefault="00BE374B" w:rsidP="00B91C73">
      <w:pPr>
        <w:spacing w:after="120" w:line="276" w:lineRule="auto"/>
      </w:pPr>
      <w:r w:rsidRPr="00BE374B">
        <w:t xml:space="preserve">UNC </w:t>
      </w:r>
      <w:r>
        <w:t xml:space="preserve">is required to accept students </w:t>
      </w:r>
      <w:r w:rsidRPr="00BE374B">
        <w:t>predominantly</w:t>
      </w:r>
      <w:r>
        <w:t xml:space="preserve"> </w:t>
      </w:r>
      <w:r w:rsidRPr="00BE374B">
        <w:t xml:space="preserve">from North Carolina, with out-of-state </w:t>
      </w:r>
      <w:r>
        <w:t>e</w:t>
      </w:r>
      <w:r w:rsidRPr="00BE374B">
        <w:t>nrollment</w:t>
      </w:r>
      <w:r>
        <w:t xml:space="preserve"> </w:t>
      </w:r>
      <w:r w:rsidRPr="00BE374B">
        <w:t>capped at 18% of each incoming class of about 4,200</w:t>
      </w:r>
      <w:r>
        <w:t xml:space="preserve"> </w:t>
      </w:r>
      <w:r w:rsidRPr="00BE374B">
        <w:t xml:space="preserve">students. During </w:t>
      </w:r>
      <w:r>
        <w:t>the time leading up to the case</w:t>
      </w:r>
      <w:r w:rsidRPr="00BE374B">
        <w:t>, the typical acceptance rate for in-state students</w:t>
      </w:r>
      <w:r>
        <w:t xml:space="preserve"> </w:t>
      </w:r>
      <w:r w:rsidRPr="00BE374B">
        <w:t>was 47</w:t>
      </w:r>
      <w:r w:rsidR="00A7661E">
        <w:t>–</w:t>
      </w:r>
      <w:r w:rsidRPr="00BE374B">
        <w:t xml:space="preserve">50%. For out-of-state </w:t>
      </w:r>
      <w:r>
        <w:t>s</w:t>
      </w:r>
      <w:r w:rsidRPr="00BE374B">
        <w:t xml:space="preserve">tudents, the acceptance rate was </w:t>
      </w:r>
      <w:r>
        <w:t xml:space="preserve">typically </w:t>
      </w:r>
      <w:r w:rsidRPr="00BE374B">
        <w:t>12</w:t>
      </w:r>
      <w:r w:rsidR="00A7661E">
        <w:t>–</w:t>
      </w:r>
      <w:r w:rsidRPr="00BE374B">
        <w:t>14%.</w:t>
      </w:r>
      <w:r w:rsidR="005D56CE">
        <w:t xml:space="preserve"> </w:t>
      </w:r>
    </w:p>
    <w:p w14:paraId="55FCCFC7" w14:textId="72989EE9" w:rsidR="005D7EF8" w:rsidRDefault="00B51549" w:rsidP="00B91C73">
      <w:pPr>
        <w:pStyle w:val="Subhead2sl"/>
        <w:spacing w:before="0" w:line="276" w:lineRule="auto"/>
        <w:rPr>
          <w:rStyle w:val="Emphasis"/>
          <w:rFonts w:ascii="Raleway" w:hAnsi="Raleway"/>
        </w:rPr>
      </w:pPr>
      <w:bookmarkStart w:id="2" w:name="_Hlk116298972"/>
      <w:r w:rsidRPr="00112754">
        <w:rPr>
          <w:rFonts w:ascii="Garamond" w:hAnsi="Garamond"/>
          <w:b w:val="0"/>
          <w:bCs/>
          <w:i w:val="0"/>
          <w:iCs/>
        </w:rPr>
        <w:t>Students for Fair Admissions (SFFA) is a non-profit organization created in 2014. SFFA’s stated mission is to “support and participate in litigation that will restore the original principles of our nation’s civil rights movement</w:t>
      </w:r>
      <w:r w:rsidR="00A7661E">
        <w:rPr>
          <w:rFonts w:ascii="Garamond" w:hAnsi="Garamond"/>
          <w:b w:val="0"/>
          <w:bCs/>
          <w:i w:val="0"/>
          <w:iCs/>
        </w:rPr>
        <w:t>.” It believes that “a</w:t>
      </w:r>
      <w:r w:rsidRPr="00112754">
        <w:rPr>
          <w:rFonts w:ascii="Garamond" w:hAnsi="Garamond"/>
          <w:b w:val="0"/>
          <w:bCs/>
          <w:i w:val="0"/>
          <w:iCs/>
        </w:rPr>
        <w:t xml:space="preserve"> student’s race and ethnicity should not be factors that either harm or help that student to gain admission to a competitive university.”</w:t>
      </w:r>
      <w:r w:rsidR="00A7661E">
        <w:rPr>
          <w:rStyle w:val="EndnoteReference"/>
          <w:rFonts w:ascii="Garamond" w:hAnsi="Garamond"/>
          <w:b w:val="0"/>
          <w:bCs/>
          <w:i w:val="0"/>
          <w:iCs/>
        </w:rPr>
        <w:endnoteReference w:id="6"/>
      </w:r>
      <w:r w:rsidRPr="00112754">
        <w:rPr>
          <w:rStyle w:val="Emphasis"/>
          <w:rFonts w:ascii="Raleway" w:hAnsi="Raleway"/>
        </w:rPr>
        <w:t xml:space="preserve"> </w:t>
      </w:r>
      <w:bookmarkEnd w:id="2"/>
    </w:p>
    <w:p w14:paraId="79747ADD" w14:textId="2BD7F8D0" w:rsidR="00C916E5" w:rsidRDefault="00963688" w:rsidP="00B91C73">
      <w:pPr>
        <w:pStyle w:val="Subhead2sl"/>
        <w:spacing w:before="0" w:line="276" w:lineRule="auto"/>
        <w:rPr>
          <w:rFonts w:ascii="Garamond" w:hAnsi="Garamond"/>
          <w:b w:val="0"/>
          <w:bCs/>
          <w:i w:val="0"/>
          <w:iCs/>
        </w:rPr>
      </w:pPr>
      <w:r>
        <w:rPr>
          <w:rFonts w:ascii="Garamond" w:hAnsi="Garamond"/>
          <w:b w:val="0"/>
          <w:bCs/>
          <w:i w:val="0"/>
          <w:iCs/>
        </w:rPr>
        <w:t xml:space="preserve">In November 2014, </w:t>
      </w:r>
      <w:r w:rsidR="00DA63A9" w:rsidRPr="00112754">
        <w:rPr>
          <w:rFonts w:ascii="Garamond" w:hAnsi="Garamond"/>
          <w:b w:val="0"/>
          <w:bCs/>
          <w:i w:val="0"/>
          <w:iCs/>
        </w:rPr>
        <w:t xml:space="preserve">SFFA sued UNC </w:t>
      </w:r>
      <w:r>
        <w:rPr>
          <w:rFonts w:ascii="Garamond" w:hAnsi="Garamond"/>
          <w:b w:val="0"/>
          <w:bCs/>
          <w:i w:val="0"/>
          <w:iCs/>
        </w:rPr>
        <w:t xml:space="preserve">in District Court </w:t>
      </w:r>
      <w:r w:rsidR="00DA63A9" w:rsidRPr="00112754">
        <w:rPr>
          <w:rFonts w:ascii="Garamond" w:hAnsi="Garamond"/>
          <w:b w:val="0"/>
          <w:bCs/>
          <w:i w:val="0"/>
          <w:iCs/>
        </w:rPr>
        <w:t xml:space="preserve">on behalf of its members who sought and were denied admission and </w:t>
      </w:r>
      <w:r w:rsidR="0004519B">
        <w:rPr>
          <w:rFonts w:ascii="Garamond" w:hAnsi="Garamond"/>
          <w:b w:val="0"/>
          <w:bCs/>
          <w:i w:val="0"/>
          <w:iCs/>
        </w:rPr>
        <w:t xml:space="preserve">those </w:t>
      </w:r>
      <w:r w:rsidR="00DA63A9" w:rsidRPr="00112754">
        <w:rPr>
          <w:rFonts w:ascii="Garamond" w:hAnsi="Garamond"/>
          <w:b w:val="0"/>
          <w:bCs/>
          <w:i w:val="0"/>
          <w:iCs/>
        </w:rPr>
        <w:t>who express</w:t>
      </w:r>
      <w:r w:rsidR="00BE4534">
        <w:rPr>
          <w:rFonts w:ascii="Garamond" w:hAnsi="Garamond"/>
          <w:b w:val="0"/>
          <w:bCs/>
          <w:i w:val="0"/>
          <w:iCs/>
        </w:rPr>
        <w:t>ed</w:t>
      </w:r>
      <w:r w:rsidR="00DA63A9" w:rsidRPr="00112754">
        <w:rPr>
          <w:rFonts w:ascii="Garamond" w:hAnsi="Garamond"/>
          <w:b w:val="0"/>
          <w:bCs/>
          <w:i w:val="0"/>
          <w:iCs/>
        </w:rPr>
        <w:t xml:space="preserve"> a desire to transfer to UNC.</w:t>
      </w:r>
      <w:r w:rsidR="00046460">
        <w:rPr>
          <w:rFonts w:ascii="Garamond" w:hAnsi="Garamond"/>
          <w:b w:val="0"/>
          <w:bCs/>
          <w:i w:val="0"/>
          <w:iCs/>
        </w:rPr>
        <w:t xml:space="preserve"> UNC dispute</w:t>
      </w:r>
      <w:r w:rsidR="001A252E">
        <w:rPr>
          <w:rFonts w:ascii="Garamond" w:hAnsi="Garamond"/>
          <w:b w:val="0"/>
          <w:bCs/>
          <w:i w:val="0"/>
          <w:iCs/>
        </w:rPr>
        <w:t>d</w:t>
      </w:r>
      <w:r w:rsidR="00046460">
        <w:rPr>
          <w:rFonts w:ascii="Garamond" w:hAnsi="Garamond"/>
          <w:b w:val="0"/>
          <w:bCs/>
          <w:i w:val="0"/>
          <w:iCs/>
        </w:rPr>
        <w:t xml:space="preserve"> </w:t>
      </w:r>
      <w:r w:rsidR="00175617">
        <w:rPr>
          <w:rFonts w:ascii="Garamond" w:hAnsi="Garamond"/>
          <w:b w:val="0"/>
          <w:bCs/>
          <w:i w:val="0"/>
          <w:iCs/>
        </w:rPr>
        <w:t>whether</w:t>
      </w:r>
      <w:r w:rsidR="00046460">
        <w:rPr>
          <w:rFonts w:ascii="Garamond" w:hAnsi="Garamond"/>
          <w:b w:val="0"/>
          <w:bCs/>
          <w:i w:val="0"/>
          <w:iCs/>
        </w:rPr>
        <w:t xml:space="preserve"> the newly formed </w:t>
      </w:r>
      <w:r w:rsidR="004755E4">
        <w:rPr>
          <w:rFonts w:ascii="Garamond" w:hAnsi="Garamond"/>
          <w:b w:val="0"/>
          <w:bCs/>
          <w:i w:val="0"/>
          <w:iCs/>
        </w:rPr>
        <w:t xml:space="preserve">SFFA </w:t>
      </w:r>
      <w:r w:rsidR="00046460">
        <w:rPr>
          <w:rFonts w:ascii="Garamond" w:hAnsi="Garamond"/>
          <w:b w:val="0"/>
          <w:bCs/>
          <w:i w:val="0"/>
          <w:iCs/>
        </w:rPr>
        <w:t>had members when the suit was filed.</w:t>
      </w:r>
      <w:r w:rsidR="00B006C0" w:rsidRPr="00112754">
        <w:rPr>
          <w:rFonts w:ascii="Garamond" w:hAnsi="Garamond"/>
          <w:b w:val="0"/>
          <w:bCs/>
          <w:i w:val="0"/>
          <w:iCs/>
        </w:rPr>
        <w:t xml:space="preserve"> SFFA claim</w:t>
      </w:r>
      <w:r w:rsidR="001A252E">
        <w:rPr>
          <w:rFonts w:ascii="Garamond" w:hAnsi="Garamond"/>
          <w:b w:val="0"/>
          <w:bCs/>
          <w:i w:val="0"/>
          <w:iCs/>
        </w:rPr>
        <w:t>ed</w:t>
      </w:r>
      <w:r w:rsidR="00B006C0" w:rsidRPr="00112754">
        <w:rPr>
          <w:rFonts w:ascii="Garamond" w:hAnsi="Garamond"/>
          <w:b w:val="0"/>
          <w:bCs/>
          <w:i w:val="0"/>
          <w:iCs/>
        </w:rPr>
        <w:t xml:space="preserve"> that a</w:t>
      </w:r>
      <w:r w:rsidR="00B006C0" w:rsidRPr="00112754">
        <w:t xml:space="preserve"> </w:t>
      </w:r>
      <w:r w:rsidR="00B006C0" w:rsidRPr="00112754">
        <w:rPr>
          <w:rFonts w:ascii="Garamond" w:hAnsi="Garamond"/>
          <w:b w:val="0"/>
          <w:bCs/>
          <w:i w:val="0"/>
          <w:iCs/>
        </w:rPr>
        <w:t xml:space="preserve">student’s race is often the factor </w:t>
      </w:r>
      <w:r w:rsidR="00046460">
        <w:rPr>
          <w:rFonts w:ascii="Garamond" w:hAnsi="Garamond"/>
          <w:b w:val="0"/>
          <w:bCs/>
          <w:i w:val="0"/>
          <w:iCs/>
        </w:rPr>
        <w:t>that determines</w:t>
      </w:r>
      <w:r w:rsidR="00B006C0" w:rsidRPr="00112754">
        <w:rPr>
          <w:rFonts w:ascii="Garamond" w:hAnsi="Garamond"/>
          <w:b w:val="0"/>
          <w:bCs/>
          <w:i w:val="0"/>
          <w:iCs/>
        </w:rPr>
        <w:t xml:space="preserve"> whether </w:t>
      </w:r>
      <w:r w:rsidR="00046460">
        <w:rPr>
          <w:rFonts w:ascii="Garamond" w:hAnsi="Garamond"/>
          <w:b w:val="0"/>
          <w:bCs/>
          <w:i w:val="0"/>
          <w:iCs/>
        </w:rPr>
        <w:t>a</w:t>
      </w:r>
      <w:r w:rsidR="00B006C0" w:rsidRPr="00112754">
        <w:rPr>
          <w:rFonts w:ascii="Garamond" w:hAnsi="Garamond"/>
          <w:b w:val="0"/>
          <w:bCs/>
          <w:i w:val="0"/>
          <w:iCs/>
        </w:rPr>
        <w:t xml:space="preserve"> student is admitted </w:t>
      </w:r>
      <w:r w:rsidR="00A7661E">
        <w:rPr>
          <w:rFonts w:ascii="Garamond" w:hAnsi="Garamond"/>
          <w:b w:val="0"/>
          <w:bCs/>
          <w:i w:val="0"/>
          <w:iCs/>
        </w:rPr>
        <w:t xml:space="preserve">to UNC </w:t>
      </w:r>
      <w:r w:rsidR="00B006C0" w:rsidRPr="00112754">
        <w:rPr>
          <w:rFonts w:ascii="Garamond" w:hAnsi="Garamond"/>
          <w:b w:val="0"/>
          <w:bCs/>
          <w:i w:val="0"/>
          <w:iCs/>
        </w:rPr>
        <w:t xml:space="preserve">or denied. </w:t>
      </w:r>
      <w:r w:rsidR="003F0079">
        <w:rPr>
          <w:rFonts w:ascii="Garamond" w:hAnsi="Garamond"/>
          <w:b w:val="0"/>
          <w:bCs/>
          <w:i w:val="0"/>
          <w:iCs/>
        </w:rPr>
        <w:t>SFFA</w:t>
      </w:r>
      <w:r w:rsidR="00F52E3A">
        <w:rPr>
          <w:rFonts w:ascii="Garamond" w:hAnsi="Garamond"/>
          <w:b w:val="0"/>
          <w:bCs/>
          <w:i w:val="0"/>
          <w:iCs/>
        </w:rPr>
        <w:t xml:space="preserve"> also</w:t>
      </w:r>
      <w:r w:rsidR="003F0079">
        <w:rPr>
          <w:rFonts w:ascii="Garamond" w:hAnsi="Garamond"/>
          <w:b w:val="0"/>
          <w:bCs/>
          <w:i w:val="0"/>
          <w:iCs/>
        </w:rPr>
        <w:t xml:space="preserve"> allege</w:t>
      </w:r>
      <w:r w:rsidR="001A252E">
        <w:rPr>
          <w:rFonts w:ascii="Garamond" w:hAnsi="Garamond"/>
          <w:b w:val="0"/>
          <w:bCs/>
          <w:i w:val="0"/>
          <w:iCs/>
        </w:rPr>
        <w:t>d</w:t>
      </w:r>
      <w:r w:rsidR="003F0079">
        <w:rPr>
          <w:rFonts w:ascii="Garamond" w:hAnsi="Garamond"/>
          <w:b w:val="0"/>
          <w:bCs/>
          <w:i w:val="0"/>
          <w:iCs/>
        </w:rPr>
        <w:t xml:space="preserve"> that UNC did not seriously consider race</w:t>
      </w:r>
      <w:r w:rsidR="00D86F26">
        <w:rPr>
          <w:rFonts w:ascii="Garamond" w:hAnsi="Garamond"/>
          <w:b w:val="0"/>
          <w:bCs/>
          <w:i w:val="0"/>
          <w:iCs/>
        </w:rPr>
        <w:t>-</w:t>
      </w:r>
      <w:r w:rsidR="003F0079">
        <w:rPr>
          <w:rFonts w:ascii="Garamond" w:hAnsi="Garamond"/>
          <w:b w:val="0"/>
          <w:bCs/>
          <w:i w:val="0"/>
          <w:iCs/>
        </w:rPr>
        <w:t>neutral alternatives</w:t>
      </w:r>
      <w:r w:rsidR="005238C3">
        <w:rPr>
          <w:rFonts w:ascii="Garamond" w:hAnsi="Garamond"/>
          <w:b w:val="0"/>
          <w:bCs/>
          <w:i w:val="0"/>
          <w:iCs/>
        </w:rPr>
        <w:t xml:space="preserve">. </w:t>
      </w:r>
      <w:r w:rsidR="00BE4534">
        <w:rPr>
          <w:rFonts w:ascii="Garamond" w:hAnsi="Garamond"/>
          <w:b w:val="0"/>
          <w:bCs/>
          <w:i w:val="0"/>
          <w:iCs/>
        </w:rPr>
        <w:t xml:space="preserve"> </w:t>
      </w:r>
    </w:p>
    <w:p w14:paraId="003550B9" w14:textId="59F3BA1C" w:rsidR="00F80F1A" w:rsidRDefault="00BE4534" w:rsidP="00112DAA">
      <w:pPr>
        <w:pStyle w:val="Subhead2sl"/>
        <w:spacing w:before="0" w:line="276" w:lineRule="auto"/>
        <w:rPr>
          <w:rFonts w:cs="CenturySchoolbook"/>
        </w:rPr>
      </w:pPr>
      <w:r w:rsidRPr="00112DAA">
        <w:rPr>
          <w:rFonts w:ascii="Garamond" w:hAnsi="Garamond"/>
          <w:b w:val="0"/>
          <w:bCs/>
          <w:i w:val="0"/>
          <w:iCs/>
        </w:rPr>
        <w:t>A</w:t>
      </w:r>
      <w:r w:rsidR="00FC669E" w:rsidRPr="00112DAA">
        <w:rPr>
          <w:rFonts w:ascii="Garamond" w:hAnsi="Garamond"/>
          <w:b w:val="0"/>
          <w:bCs/>
          <w:i w:val="0"/>
          <w:iCs/>
        </w:rPr>
        <w:t xml:space="preserve">lmost </w:t>
      </w:r>
      <w:r w:rsidR="008E0B35" w:rsidRPr="00112DAA">
        <w:rPr>
          <w:rFonts w:ascii="Garamond" w:hAnsi="Garamond"/>
          <w:b w:val="0"/>
          <w:bCs/>
          <w:i w:val="0"/>
          <w:iCs/>
        </w:rPr>
        <w:t xml:space="preserve">seven years after SFFA </w:t>
      </w:r>
      <w:r w:rsidR="001A252E" w:rsidRPr="00112DAA">
        <w:rPr>
          <w:rFonts w:ascii="Garamond" w:hAnsi="Garamond"/>
          <w:b w:val="0"/>
          <w:bCs/>
          <w:i w:val="0"/>
          <w:iCs/>
        </w:rPr>
        <w:t xml:space="preserve">first </w:t>
      </w:r>
      <w:r w:rsidR="008E0B35" w:rsidRPr="00112DAA">
        <w:rPr>
          <w:rFonts w:ascii="Garamond" w:hAnsi="Garamond"/>
          <w:b w:val="0"/>
          <w:bCs/>
          <w:i w:val="0"/>
          <w:iCs/>
        </w:rPr>
        <w:t>sued</w:t>
      </w:r>
      <w:r w:rsidR="00A538B2">
        <w:rPr>
          <w:rFonts w:ascii="Garamond" w:hAnsi="Garamond"/>
          <w:b w:val="0"/>
          <w:bCs/>
          <w:i w:val="0"/>
          <w:iCs/>
        </w:rPr>
        <w:t xml:space="preserve"> UNC,</w:t>
      </w:r>
      <w:r w:rsidR="0004519B">
        <w:rPr>
          <w:rFonts w:ascii="Garamond" w:hAnsi="Garamond"/>
          <w:b w:val="0"/>
          <w:bCs/>
          <w:i w:val="0"/>
          <w:iCs/>
        </w:rPr>
        <w:t xml:space="preserve"> during which there were many court proceedings</w:t>
      </w:r>
      <w:r w:rsidR="007C1A93" w:rsidRPr="00112DAA">
        <w:rPr>
          <w:rFonts w:ascii="Garamond" w:hAnsi="Garamond"/>
          <w:b w:val="0"/>
          <w:bCs/>
          <w:i w:val="0"/>
          <w:iCs/>
        </w:rPr>
        <w:t xml:space="preserve">, the </w:t>
      </w:r>
      <w:r w:rsidR="00FC669E" w:rsidRPr="00112DAA">
        <w:rPr>
          <w:rFonts w:ascii="Garamond" w:hAnsi="Garamond"/>
          <w:b w:val="0"/>
          <w:bCs/>
          <w:i w:val="0"/>
          <w:iCs/>
        </w:rPr>
        <w:t xml:space="preserve">District Court </w:t>
      </w:r>
      <w:r w:rsidR="0004519B" w:rsidRPr="0004519B">
        <w:rPr>
          <w:rFonts w:ascii="Garamond" w:hAnsi="Garamond"/>
          <w:b w:val="0"/>
          <w:bCs/>
          <w:i w:val="0"/>
          <w:iCs/>
        </w:rPr>
        <w:t>conducted an eight-day trial</w:t>
      </w:r>
      <w:r w:rsidR="0004519B">
        <w:rPr>
          <w:rFonts w:ascii="Garamond" w:hAnsi="Garamond"/>
          <w:b w:val="0"/>
          <w:bCs/>
          <w:i w:val="0"/>
          <w:iCs/>
        </w:rPr>
        <w:t>. In November 2021</w:t>
      </w:r>
      <w:r w:rsidR="00D0486E">
        <w:rPr>
          <w:rFonts w:ascii="Garamond" w:hAnsi="Garamond"/>
          <w:b w:val="0"/>
          <w:bCs/>
          <w:i w:val="0"/>
          <w:iCs/>
        </w:rPr>
        <w:t>,</w:t>
      </w:r>
      <w:r w:rsidR="0004519B">
        <w:rPr>
          <w:rFonts w:ascii="Garamond" w:hAnsi="Garamond"/>
          <w:b w:val="0"/>
          <w:bCs/>
          <w:i w:val="0"/>
          <w:iCs/>
        </w:rPr>
        <w:t xml:space="preserve"> the </w:t>
      </w:r>
      <w:r w:rsidR="002E5A92">
        <w:rPr>
          <w:rFonts w:ascii="Garamond" w:hAnsi="Garamond"/>
          <w:b w:val="0"/>
          <w:bCs/>
          <w:i w:val="0"/>
          <w:iCs/>
        </w:rPr>
        <w:t>c</w:t>
      </w:r>
      <w:r w:rsidR="0004519B">
        <w:rPr>
          <w:rFonts w:ascii="Garamond" w:hAnsi="Garamond"/>
          <w:b w:val="0"/>
          <w:bCs/>
          <w:i w:val="0"/>
          <w:iCs/>
        </w:rPr>
        <w:t>ourt</w:t>
      </w:r>
      <w:r w:rsidR="0004519B" w:rsidRPr="00112DAA">
        <w:rPr>
          <w:rFonts w:ascii="Garamond" w:hAnsi="Garamond"/>
          <w:b w:val="0"/>
          <w:bCs/>
          <w:i w:val="0"/>
          <w:iCs/>
        </w:rPr>
        <w:t xml:space="preserve"> </w:t>
      </w:r>
      <w:r w:rsidR="007C1A93" w:rsidRPr="00112DAA">
        <w:rPr>
          <w:rFonts w:ascii="Garamond" w:hAnsi="Garamond"/>
          <w:b w:val="0"/>
          <w:bCs/>
          <w:i w:val="0"/>
          <w:iCs/>
        </w:rPr>
        <w:t xml:space="preserve">ruled </w:t>
      </w:r>
      <w:r w:rsidR="00963688" w:rsidRPr="00112DAA">
        <w:rPr>
          <w:rFonts w:ascii="Garamond" w:hAnsi="Garamond"/>
          <w:b w:val="0"/>
          <w:bCs/>
          <w:i w:val="0"/>
          <w:iCs/>
        </w:rPr>
        <w:t xml:space="preserve">in favor of </w:t>
      </w:r>
      <w:r w:rsidR="007C1A93" w:rsidRPr="00112DAA">
        <w:rPr>
          <w:rFonts w:ascii="Garamond" w:hAnsi="Garamond"/>
          <w:b w:val="0"/>
          <w:bCs/>
          <w:i w:val="0"/>
          <w:iCs/>
        </w:rPr>
        <w:t xml:space="preserve">UNC, </w:t>
      </w:r>
      <w:r w:rsidR="004923F1" w:rsidRPr="00112DAA">
        <w:rPr>
          <w:rFonts w:ascii="Garamond" w:hAnsi="Garamond"/>
          <w:b w:val="0"/>
          <w:bCs/>
          <w:i w:val="0"/>
          <w:iCs/>
        </w:rPr>
        <w:t>explaining</w:t>
      </w:r>
      <w:r w:rsidR="008E0B35" w:rsidRPr="00112DAA">
        <w:rPr>
          <w:rFonts w:ascii="Garamond" w:hAnsi="Garamond"/>
          <w:b w:val="0"/>
          <w:bCs/>
          <w:i w:val="0"/>
          <w:iCs/>
        </w:rPr>
        <w:t xml:space="preserve"> </w:t>
      </w:r>
      <w:r w:rsidR="007C1A93" w:rsidRPr="00112DAA">
        <w:rPr>
          <w:rFonts w:ascii="Garamond" w:hAnsi="Garamond"/>
          <w:b w:val="0"/>
          <w:bCs/>
          <w:i w:val="0"/>
          <w:iCs/>
        </w:rPr>
        <w:t xml:space="preserve">that </w:t>
      </w:r>
      <w:r w:rsidR="00C916E5" w:rsidRPr="00112DAA">
        <w:rPr>
          <w:rFonts w:ascii="Garamond" w:hAnsi="Garamond"/>
          <w:b w:val="0"/>
          <w:bCs/>
          <w:i w:val="0"/>
          <w:iCs/>
        </w:rPr>
        <w:t>the university’s</w:t>
      </w:r>
      <w:r w:rsidR="007C1A93" w:rsidRPr="00112DAA">
        <w:rPr>
          <w:rFonts w:ascii="Garamond" w:hAnsi="Garamond"/>
          <w:b w:val="0"/>
          <w:bCs/>
          <w:i w:val="0"/>
          <w:iCs/>
        </w:rPr>
        <w:t xml:space="preserve"> use of race satisfie</w:t>
      </w:r>
      <w:r w:rsidR="00D86F26" w:rsidRPr="00112DAA">
        <w:rPr>
          <w:rFonts w:ascii="Garamond" w:hAnsi="Garamond"/>
          <w:b w:val="0"/>
          <w:bCs/>
          <w:i w:val="0"/>
          <w:iCs/>
        </w:rPr>
        <w:t>d the</w:t>
      </w:r>
      <w:r w:rsidR="007C1A93" w:rsidRPr="00112DAA">
        <w:rPr>
          <w:rFonts w:ascii="Garamond" w:hAnsi="Garamond"/>
          <w:b w:val="0"/>
          <w:bCs/>
          <w:i w:val="0"/>
          <w:iCs/>
        </w:rPr>
        <w:t xml:space="preserve"> strict scrutiny</w:t>
      </w:r>
      <w:r w:rsidR="00D86F26" w:rsidRPr="00112DAA">
        <w:rPr>
          <w:rFonts w:ascii="Garamond" w:hAnsi="Garamond"/>
          <w:b w:val="0"/>
          <w:bCs/>
          <w:i w:val="0"/>
          <w:iCs/>
        </w:rPr>
        <w:t xml:space="preserve"> test</w:t>
      </w:r>
      <w:r w:rsidR="0004519B">
        <w:rPr>
          <w:rFonts w:ascii="Garamond" w:hAnsi="Garamond"/>
          <w:b w:val="0"/>
          <w:bCs/>
          <w:i w:val="0"/>
          <w:iCs/>
        </w:rPr>
        <w:t xml:space="preserve"> and Supreme Court precedents including </w:t>
      </w:r>
      <w:r w:rsidR="0004519B" w:rsidRPr="00112DAA">
        <w:rPr>
          <w:rFonts w:ascii="Garamond" w:hAnsi="Garamond"/>
          <w:b w:val="0"/>
          <w:bCs/>
        </w:rPr>
        <w:t>Grutter</w:t>
      </w:r>
      <w:r w:rsidR="007C1A93" w:rsidRPr="00112DAA">
        <w:rPr>
          <w:rFonts w:ascii="Garamond" w:hAnsi="Garamond"/>
          <w:b w:val="0"/>
          <w:bCs/>
          <w:i w:val="0"/>
          <w:iCs/>
        </w:rPr>
        <w:t xml:space="preserve">. </w:t>
      </w:r>
      <w:r w:rsidR="004923F1" w:rsidRPr="00112DAA">
        <w:rPr>
          <w:rFonts w:ascii="Garamond" w:hAnsi="Garamond"/>
          <w:b w:val="0"/>
          <w:bCs/>
          <w:i w:val="0"/>
          <w:iCs/>
        </w:rPr>
        <w:t xml:space="preserve">The court based its decision on three findings. </w:t>
      </w:r>
      <w:r w:rsidR="00F80F1A" w:rsidRPr="00112DAA">
        <w:rPr>
          <w:rFonts w:ascii="Garamond" w:hAnsi="Garamond"/>
          <w:b w:val="0"/>
          <w:bCs/>
          <w:i w:val="0"/>
          <w:iCs/>
        </w:rPr>
        <w:t xml:space="preserve">First, the court </w:t>
      </w:r>
      <w:r w:rsidR="004923F1" w:rsidRPr="00112DAA">
        <w:rPr>
          <w:rFonts w:ascii="Garamond" w:hAnsi="Garamond"/>
          <w:b w:val="0"/>
          <w:bCs/>
          <w:i w:val="0"/>
          <w:iCs/>
        </w:rPr>
        <w:t xml:space="preserve">found </w:t>
      </w:r>
      <w:r w:rsidR="00F80F1A" w:rsidRPr="00112DAA">
        <w:rPr>
          <w:rFonts w:ascii="Garamond" w:hAnsi="Garamond"/>
          <w:b w:val="0"/>
          <w:bCs/>
          <w:i w:val="0"/>
          <w:iCs/>
        </w:rPr>
        <w:t>that UNC demonstrated a compelling interest in pursuing the</w:t>
      </w:r>
      <w:r w:rsidR="004923F1" w:rsidRPr="00112DAA">
        <w:rPr>
          <w:rFonts w:ascii="Garamond" w:hAnsi="Garamond"/>
          <w:b w:val="0"/>
          <w:bCs/>
          <w:i w:val="0"/>
          <w:iCs/>
        </w:rPr>
        <w:t xml:space="preserve"> </w:t>
      </w:r>
      <w:r w:rsidR="00F80F1A" w:rsidRPr="00112DAA">
        <w:rPr>
          <w:rFonts w:ascii="Garamond" w:hAnsi="Garamond"/>
          <w:b w:val="0"/>
          <w:bCs/>
          <w:i w:val="0"/>
          <w:iCs/>
        </w:rPr>
        <w:t>educational benefits</w:t>
      </w:r>
      <w:r w:rsidR="00C50D49" w:rsidRPr="00112DAA">
        <w:rPr>
          <w:rFonts w:ascii="Garamond" w:hAnsi="Garamond"/>
          <w:b w:val="0"/>
          <w:bCs/>
          <w:i w:val="0"/>
          <w:iCs/>
        </w:rPr>
        <w:t xml:space="preserve"> of</w:t>
      </w:r>
      <w:r w:rsidR="00F80F1A" w:rsidRPr="00112DAA">
        <w:rPr>
          <w:rFonts w:ascii="Garamond" w:hAnsi="Garamond"/>
          <w:b w:val="0"/>
          <w:bCs/>
          <w:i w:val="0"/>
          <w:iCs/>
        </w:rPr>
        <w:t xml:space="preserve"> </w:t>
      </w:r>
      <w:r w:rsidR="004923F1" w:rsidRPr="00112DAA">
        <w:rPr>
          <w:rFonts w:ascii="Garamond" w:hAnsi="Garamond"/>
          <w:b w:val="0"/>
          <w:bCs/>
          <w:i w:val="0"/>
          <w:iCs/>
        </w:rPr>
        <w:t>having a</w:t>
      </w:r>
      <w:r w:rsidR="00F80F1A" w:rsidRPr="00112DAA">
        <w:rPr>
          <w:rFonts w:ascii="Garamond" w:hAnsi="Garamond"/>
          <w:b w:val="0"/>
          <w:bCs/>
          <w:i w:val="0"/>
          <w:iCs/>
        </w:rPr>
        <w:t xml:space="preserve"> divers</w:t>
      </w:r>
      <w:r w:rsidR="004923F1" w:rsidRPr="00112DAA">
        <w:rPr>
          <w:rFonts w:ascii="Garamond" w:hAnsi="Garamond"/>
          <w:b w:val="0"/>
          <w:bCs/>
          <w:i w:val="0"/>
          <w:iCs/>
        </w:rPr>
        <w:t>e student body</w:t>
      </w:r>
      <w:r w:rsidR="00F80F1A" w:rsidRPr="00112DAA">
        <w:rPr>
          <w:rFonts w:ascii="Garamond" w:hAnsi="Garamond"/>
          <w:b w:val="0"/>
          <w:bCs/>
          <w:i w:val="0"/>
          <w:iCs/>
        </w:rPr>
        <w:t>.</w:t>
      </w:r>
      <w:r w:rsidR="004923F1" w:rsidRPr="00112DAA">
        <w:rPr>
          <w:rFonts w:ascii="Garamond" w:hAnsi="Garamond"/>
          <w:b w:val="0"/>
          <w:bCs/>
          <w:i w:val="0"/>
          <w:iCs/>
        </w:rPr>
        <w:t xml:space="preserve"> </w:t>
      </w:r>
      <w:r w:rsidR="00F80F1A" w:rsidRPr="00112DAA">
        <w:rPr>
          <w:rFonts w:ascii="Garamond" w:hAnsi="Garamond"/>
          <w:b w:val="0"/>
          <w:bCs/>
          <w:i w:val="0"/>
          <w:iCs/>
        </w:rPr>
        <w:t xml:space="preserve">Second, the court </w:t>
      </w:r>
      <w:r w:rsidR="004923F1" w:rsidRPr="00112DAA">
        <w:rPr>
          <w:rFonts w:ascii="Garamond" w:hAnsi="Garamond"/>
          <w:b w:val="0"/>
          <w:bCs/>
          <w:i w:val="0"/>
          <w:iCs/>
        </w:rPr>
        <w:t>found</w:t>
      </w:r>
      <w:r w:rsidR="00F80F1A" w:rsidRPr="00112DAA">
        <w:rPr>
          <w:rFonts w:ascii="Garamond" w:hAnsi="Garamond"/>
          <w:b w:val="0"/>
          <w:bCs/>
          <w:i w:val="0"/>
          <w:iCs/>
        </w:rPr>
        <w:t xml:space="preserve"> that UNC considers</w:t>
      </w:r>
      <w:r w:rsidR="004923F1" w:rsidRPr="00112DAA">
        <w:rPr>
          <w:rFonts w:ascii="Garamond" w:hAnsi="Garamond"/>
          <w:b w:val="0"/>
          <w:bCs/>
          <w:i w:val="0"/>
          <w:iCs/>
        </w:rPr>
        <w:t xml:space="preserve"> </w:t>
      </w:r>
      <w:r w:rsidR="00F80F1A" w:rsidRPr="00112DAA">
        <w:rPr>
          <w:rFonts w:ascii="Garamond" w:hAnsi="Garamond"/>
          <w:b w:val="0"/>
          <w:bCs/>
          <w:i w:val="0"/>
          <w:iCs/>
        </w:rPr>
        <w:t xml:space="preserve">race </w:t>
      </w:r>
      <w:r w:rsidR="00C50D49" w:rsidRPr="00112DAA">
        <w:rPr>
          <w:rFonts w:ascii="Garamond" w:hAnsi="Garamond"/>
          <w:b w:val="0"/>
          <w:bCs/>
          <w:i w:val="0"/>
          <w:iCs/>
        </w:rPr>
        <w:t xml:space="preserve">flexibly and only as a “plus factor” </w:t>
      </w:r>
      <w:r w:rsidR="00F80F1A" w:rsidRPr="00112DAA">
        <w:rPr>
          <w:rFonts w:ascii="Garamond" w:hAnsi="Garamond"/>
          <w:b w:val="0"/>
          <w:bCs/>
          <w:i w:val="0"/>
          <w:iCs/>
        </w:rPr>
        <w:t>among many</w:t>
      </w:r>
      <w:r w:rsidR="00C50D49" w:rsidRPr="00112DAA">
        <w:rPr>
          <w:rFonts w:ascii="Garamond" w:hAnsi="Garamond"/>
          <w:b w:val="0"/>
          <w:bCs/>
          <w:i w:val="0"/>
          <w:iCs/>
        </w:rPr>
        <w:t xml:space="preserve"> factors</w:t>
      </w:r>
      <w:r w:rsidR="00F80F1A" w:rsidRPr="00112DAA">
        <w:rPr>
          <w:rFonts w:ascii="Garamond" w:hAnsi="Garamond"/>
          <w:b w:val="0"/>
          <w:bCs/>
          <w:i w:val="0"/>
          <w:iCs/>
        </w:rPr>
        <w:t xml:space="preserve"> in its holistic</w:t>
      </w:r>
      <w:r w:rsidR="004923F1" w:rsidRPr="00112DAA">
        <w:rPr>
          <w:rFonts w:ascii="Garamond" w:hAnsi="Garamond"/>
          <w:b w:val="0"/>
          <w:bCs/>
          <w:i w:val="0"/>
          <w:iCs/>
        </w:rPr>
        <w:t xml:space="preserve"> </w:t>
      </w:r>
      <w:r w:rsidR="00F80F1A" w:rsidRPr="00112DAA">
        <w:rPr>
          <w:rFonts w:ascii="Garamond" w:hAnsi="Garamond"/>
          <w:b w:val="0"/>
          <w:bCs/>
          <w:i w:val="0"/>
          <w:iCs/>
        </w:rPr>
        <w:t>admissions process and does not unduly consider race.</w:t>
      </w:r>
      <w:r w:rsidR="004923F1" w:rsidRPr="00112DAA">
        <w:rPr>
          <w:rFonts w:ascii="Garamond" w:hAnsi="Garamond"/>
          <w:b w:val="0"/>
          <w:bCs/>
          <w:i w:val="0"/>
          <w:iCs/>
        </w:rPr>
        <w:t xml:space="preserve"> </w:t>
      </w:r>
      <w:r w:rsidR="00F80F1A" w:rsidRPr="00112DAA">
        <w:rPr>
          <w:rFonts w:ascii="Garamond" w:hAnsi="Garamond"/>
          <w:b w:val="0"/>
          <w:bCs/>
          <w:i w:val="0"/>
          <w:iCs/>
        </w:rPr>
        <w:t xml:space="preserve">Third, the court </w:t>
      </w:r>
      <w:r w:rsidR="004923F1" w:rsidRPr="00112DAA">
        <w:rPr>
          <w:rFonts w:ascii="Garamond" w:hAnsi="Garamond"/>
          <w:b w:val="0"/>
          <w:bCs/>
          <w:i w:val="0"/>
          <w:iCs/>
        </w:rPr>
        <w:t>found</w:t>
      </w:r>
      <w:r w:rsidR="00F80F1A" w:rsidRPr="00112DAA">
        <w:rPr>
          <w:rFonts w:ascii="Garamond" w:hAnsi="Garamond"/>
          <w:b w:val="0"/>
          <w:bCs/>
          <w:i w:val="0"/>
          <w:iCs/>
        </w:rPr>
        <w:t xml:space="preserve"> that UNC engages in</w:t>
      </w:r>
      <w:r w:rsidR="004923F1" w:rsidRPr="00112DAA">
        <w:rPr>
          <w:rFonts w:ascii="Garamond" w:hAnsi="Garamond"/>
          <w:b w:val="0"/>
          <w:bCs/>
          <w:i w:val="0"/>
          <w:iCs/>
        </w:rPr>
        <w:t xml:space="preserve"> </w:t>
      </w:r>
      <w:r w:rsidR="005D56CE" w:rsidRPr="00112DAA">
        <w:rPr>
          <w:rFonts w:ascii="Garamond" w:hAnsi="Garamond"/>
          <w:b w:val="0"/>
          <w:bCs/>
          <w:i w:val="0"/>
          <w:iCs/>
        </w:rPr>
        <w:t>serious</w:t>
      </w:r>
      <w:r w:rsidR="00F80F1A" w:rsidRPr="00112DAA">
        <w:rPr>
          <w:rFonts w:ascii="Garamond" w:hAnsi="Garamond"/>
          <w:b w:val="0"/>
          <w:bCs/>
          <w:i w:val="0"/>
          <w:iCs/>
        </w:rPr>
        <w:t xml:space="preserve"> consideration of race-neutral</w:t>
      </w:r>
      <w:r w:rsidR="004923F1" w:rsidRPr="00112DAA">
        <w:rPr>
          <w:rFonts w:ascii="Garamond" w:hAnsi="Garamond"/>
          <w:b w:val="0"/>
          <w:bCs/>
          <w:i w:val="0"/>
          <w:iCs/>
        </w:rPr>
        <w:t xml:space="preserve"> </w:t>
      </w:r>
      <w:r w:rsidR="00F80F1A" w:rsidRPr="00112DAA">
        <w:rPr>
          <w:rFonts w:ascii="Garamond" w:hAnsi="Garamond"/>
          <w:b w:val="0"/>
          <w:bCs/>
          <w:i w:val="0"/>
          <w:iCs/>
        </w:rPr>
        <w:t>alternatives</w:t>
      </w:r>
      <w:r w:rsidR="005D56CE" w:rsidRPr="00112DAA">
        <w:rPr>
          <w:rFonts w:ascii="Garamond" w:hAnsi="Garamond"/>
          <w:b w:val="0"/>
          <w:bCs/>
          <w:i w:val="0"/>
          <w:iCs/>
        </w:rPr>
        <w:t xml:space="preserve"> and</w:t>
      </w:r>
      <w:r w:rsidR="00F80F1A" w:rsidRPr="00112DAA">
        <w:rPr>
          <w:rFonts w:ascii="Garamond" w:hAnsi="Garamond"/>
          <w:b w:val="0"/>
          <w:bCs/>
          <w:i w:val="0"/>
          <w:iCs/>
        </w:rPr>
        <w:t xml:space="preserve"> that UNC had</w:t>
      </w:r>
      <w:r w:rsidR="004923F1" w:rsidRPr="00112DAA">
        <w:rPr>
          <w:rFonts w:ascii="Garamond" w:hAnsi="Garamond"/>
          <w:b w:val="0"/>
          <w:bCs/>
          <w:i w:val="0"/>
          <w:iCs/>
        </w:rPr>
        <w:t xml:space="preserve"> </w:t>
      </w:r>
      <w:r w:rsidR="00F80F1A" w:rsidRPr="00112DAA">
        <w:rPr>
          <w:rFonts w:ascii="Garamond" w:hAnsi="Garamond"/>
          <w:b w:val="0"/>
          <w:bCs/>
          <w:i w:val="0"/>
          <w:iCs/>
        </w:rPr>
        <w:t>satisfied its burden to show that no alternative is</w:t>
      </w:r>
      <w:r w:rsidR="00A228CA" w:rsidRPr="00112DAA">
        <w:rPr>
          <w:rFonts w:ascii="Garamond" w:hAnsi="Garamond"/>
          <w:b w:val="0"/>
          <w:bCs/>
          <w:i w:val="0"/>
          <w:iCs/>
        </w:rPr>
        <w:t xml:space="preserve"> </w:t>
      </w:r>
      <w:r w:rsidR="00F80F1A" w:rsidRPr="00112DAA">
        <w:rPr>
          <w:rFonts w:ascii="Garamond" w:hAnsi="Garamond"/>
          <w:b w:val="0"/>
          <w:bCs/>
          <w:i w:val="0"/>
          <w:iCs/>
        </w:rPr>
        <w:t>workable at this time.</w:t>
      </w:r>
      <w:r w:rsidR="00F80F1A" w:rsidRPr="005D56CE">
        <w:rPr>
          <w:rFonts w:cs="CenturySchoolbook"/>
        </w:rPr>
        <w:t xml:space="preserve"> </w:t>
      </w:r>
    </w:p>
    <w:p w14:paraId="4B1746A7" w14:textId="032D0081" w:rsidR="00F70C12" w:rsidRPr="00112DAA" w:rsidRDefault="0004519B" w:rsidP="00F34EAE">
      <w:pPr>
        <w:pStyle w:val="Subhead2sl"/>
        <w:keepNext/>
        <w:spacing w:before="120" w:line="276" w:lineRule="auto"/>
        <w:rPr>
          <w:rFonts w:ascii="Garamond" w:hAnsi="Garamond" w:cs="Times New Roman"/>
          <w:b w:val="0"/>
          <w:bCs/>
          <w:i w:val="0"/>
          <w:iCs/>
        </w:rPr>
      </w:pPr>
      <w:r>
        <w:rPr>
          <w:rFonts w:ascii="Garamond" w:hAnsi="Garamond" w:cs="Times New Roman"/>
          <w:b w:val="0"/>
          <w:bCs/>
          <w:i w:val="0"/>
          <w:iCs/>
        </w:rPr>
        <w:t xml:space="preserve">Two days after the </w:t>
      </w:r>
      <w:r w:rsidR="00A164EB">
        <w:rPr>
          <w:rFonts w:ascii="Garamond" w:hAnsi="Garamond" w:cs="Times New Roman"/>
          <w:b w:val="0"/>
          <w:bCs/>
          <w:i w:val="0"/>
          <w:iCs/>
        </w:rPr>
        <w:t>District C</w:t>
      </w:r>
      <w:r>
        <w:rPr>
          <w:rFonts w:ascii="Garamond" w:hAnsi="Garamond" w:cs="Times New Roman"/>
          <w:b w:val="0"/>
          <w:bCs/>
          <w:i w:val="0"/>
          <w:iCs/>
        </w:rPr>
        <w:t xml:space="preserve">ourt’s decision, </w:t>
      </w:r>
      <w:r w:rsidR="00875CCD" w:rsidRPr="00112DAA">
        <w:rPr>
          <w:rFonts w:ascii="Garamond" w:hAnsi="Garamond" w:cs="Times New Roman"/>
          <w:b w:val="0"/>
          <w:bCs/>
          <w:i w:val="0"/>
          <w:iCs/>
        </w:rPr>
        <w:t xml:space="preserve">SFFA appealed to the U.S. Court of Appeals for the Fourth Circuit. SFFA also quickly appealed directly to the U.S. Supreme Court, by </w:t>
      </w:r>
      <w:r w:rsidR="00D0486E">
        <w:rPr>
          <w:rFonts w:ascii="Garamond" w:hAnsi="Garamond" w:cs="Times New Roman"/>
          <w:b w:val="0"/>
          <w:bCs/>
          <w:i w:val="0"/>
          <w:iCs/>
        </w:rPr>
        <w:t>petitioning</w:t>
      </w:r>
      <w:r w:rsidR="00BE4534">
        <w:rPr>
          <w:rFonts w:ascii="Garamond" w:hAnsi="Garamond" w:cs="Times New Roman"/>
          <w:b w:val="0"/>
          <w:bCs/>
          <w:i w:val="0"/>
          <w:iCs/>
        </w:rPr>
        <w:t xml:space="preserve"> the Court to hear the case before the lower court ruled</w:t>
      </w:r>
      <w:r w:rsidR="00875CCD" w:rsidRPr="00112DAA">
        <w:rPr>
          <w:rFonts w:ascii="Garamond" w:hAnsi="Garamond" w:cs="Times New Roman"/>
          <w:b w:val="0"/>
          <w:bCs/>
          <w:i w:val="0"/>
          <w:iCs/>
        </w:rPr>
        <w:t xml:space="preserve">, citing the importance of hearing the UNC case </w:t>
      </w:r>
      <w:r w:rsidR="00875CCD" w:rsidRPr="00112DAA">
        <w:rPr>
          <w:rFonts w:ascii="Garamond" w:hAnsi="Garamond" w:cs="Times New Roman"/>
          <w:b w:val="0"/>
          <w:bCs/>
          <w:i w:val="0"/>
          <w:iCs/>
        </w:rPr>
        <w:lastRenderedPageBreak/>
        <w:t xml:space="preserve">alongside a similar case before the Court: </w:t>
      </w:r>
      <w:r w:rsidR="00875CCD" w:rsidRPr="00112DAA">
        <w:rPr>
          <w:rFonts w:ascii="Garamond" w:hAnsi="Garamond" w:cs="Times New Roman"/>
          <w:b w:val="0"/>
          <w:bCs/>
        </w:rPr>
        <w:t>Students for Fair Admissions, Inc. v. Harvard</w:t>
      </w:r>
      <w:r w:rsidR="00875CCD" w:rsidRPr="00112DAA">
        <w:rPr>
          <w:rFonts w:ascii="Garamond" w:hAnsi="Garamond" w:cs="Times New Roman"/>
          <w:b w:val="0"/>
          <w:bCs/>
          <w:i w:val="0"/>
          <w:iCs/>
        </w:rPr>
        <w:t>. The Supreme Court agreed to hear both cases.</w:t>
      </w:r>
    </w:p>
    <w:p w14:paraId="03259A76" w14:textId="1F138663" w:rsidR="007C1A93" w:rsidRDefault="007C1A93" w:rsidP="00722720">
      <w:pPr>
        <w:pStyle w:val="Subhead2sl"/>
        <w:keepNext/>
        <w:spacing w:line="276" w:lineRule="auto"/>
      </w:pPr>
      <w:r>
        <w:t>Issues</w:t>
      </w:r>
    </w:p>
    <w:p w14:paraId="2B1A5B64" w14:textId="0ED8B00E" w:rsidR="00DF7722" w:rsidRPr="00114E0B" w:rsidRDefault="00114E0B" w:rsidP="00B91C73">
      <w:pPr>
        <w:pStyle w:val="Subhead2sl"/>
        <w:keepNext/>
        <w:spacing w:before="120" w:line="276" w:lineRule="auto"/>
        <w:rPr>
          <w:rStyle w:val="cf11"/>
          <w:rFonts w:ascii="Gill Sans MT" w:hAnsi="Gill Sans MT" w:cstheme="minorBidi"/>
          <w:sz w:val="24"/>
          <w:szCs w:val="24"/>
        </w:rPr>
      </w:pPr>
      <w:r w:rsidRPr="00616378">
        <w:rPr>
          <w:rFonts w:ascii="Garamond" w:hAnsi="Garamond" w:cs="Arial"/>
          <w:i w:val="0"/>
          <w:iCs/>
          <w:color w:val="0C0C0C"/>
          <w:shd w:val="clear" w:color="auto" w:fill="FFFFFF"/>
        </w:rPr>
        <w:t>(1)</w:t>
      </w:r>
      <w:r w:rsidRPr="00114E0B">
        <w:rPr>
          <w:rFonts w:ascii="Garamond" w:hAnsi="Garamond" w:cs="Arial"/>
          <w:b w:val="0"/>
          <w:bCs/>
          <w:i w:val="0"/>
          <w:iCs/>
          <w:color w:val="0C0C0C"/>
          <w:shd w:val="clear" w:color="auto" w:fill="FFFFFF"/>
        </w:rPr>
        <w:t xml:space="preserve"> </w:t>
      </w:r>
      <w:r w:rsidR="00AF3529">
        <w:rPr>
          <w:rFonts w:ascii="Garamond" w:hAnsi="Garamond" w:cs="Arial"/>
          <w:b w:val="0"/>
          <w:bCs/>
          <w:i w:val="0"/>
          <w:iCs/>
          <w:color w:val="0C0C0C"/>
          <w:shd w:val="clear" w:color="auto" w:fill="FFFFFF"/>
        </w:rPr>
        <w:t xml:space="preserve">Should </w:t>
      </w:r>
      <w:r w:rsidRPr="00114E0B">
        <w:rPr>
          <w:rFonts w:ascii="Garamond" w:hAnsi="Garamond" w:cs="Arial"/>
          <w:b w:val="0"/>
          <w:bCs/>
          <w:i w:val="0"/>
          <w:iCs/>
          <w:color w:val="0C0C0C"/>
          <w:shd w:val="clear" w:color="auto" w:fill="FFFFFF"/>
        </w:rPr>
        <w:t>the Supreme Court overrule </w:t>
      </w:r>
      <w:r w:rsidRPr="00114E0B">
        <w:rPr>
          <w:rStyle w:val="Emphasis"/>
          <w:rFonts w:ascii="Garamond" w:hAnsi="Garamond" w:cs="Arial"/>
          <w:b w:val="0"/>
          <w:bCs/>
          <w:i/>
          <w:iCs w:val="0"/>
          <w:bdr w:val="none" w:sz="0" w:space="0" w:color="auto" w:frame="1"/>
          <w:shd w:val="clear" w:color="auto" w:fill="FFFFFF"/>
        </w:rPr>
        <w:t>Grutter v. Bollinger</w:t>
      </w:r>
      <w:r w:rsidRPr="00114E0B">
        <w:rPr>
          <w:rFonts w:ascii="Garamond" w:hAnsi="Garamond" w:cs="Arial"/>
          <w:b w:val="0"/>
          <w:bCs/>
          <w:i w:val="0"/>
          <w:iCs/>
          <w:shd w:val="clear" w:color="auto" w:fill="FFFFFF"/>
        </w:rPr>
        <w:t xml:space="preserve"> and </w:t>
      </w:r>
      <w:r w:rsidRPr="00114E0B">
        <w:rPr>
          <w:rFonts w:ascii="Garamond" w:hAnsi="Garamond" w:cs="Arial"/>
          <w:b w:val="0"/>
          <w:bCs/>
          <w:i w:val="0"/>
          <w:iCs/>
          <w:color w:val="0C0C0C"/>
          <w:shd w:val="clear" w:color="auto" w:fill="FFFFFF"/>
        </w:rPr>
        <w:t>hold that institutions of higher education cannot use race as a factor in admissions</w:t>
      </w:r>
      <w:r w:rsidR="00AF3529">
        <w:rPr>
          <w:rFonts w:ascii="Garamond" w:hAnsi="Garamond" w:cs="Arial"/>
          <w:b w:val="0"/>
          <w:bCs/>
          <w:i w:val="0"/>
          <w:iCs/>
          <w:color w:val="0C0C0C"/>
          <w:shd w:val="clear" w:color="auto" w:fill="FFFFFF"/>
        </w:rPr>
        <w:t>?</w:t>
      </w:r>
      <w:r w:rsidRPr="00114E0B">
        <w:rPr>
          <w:rFonts w:ascii="Garamond" w:hAnsi="Garamond" w:cs="Arial"/>
          <w:b w:val="0"/>
          <w:bCs/>
          <w:i w:val="0"/>
          <w:iCs/>
          <w:color w:val="0C0C0C"/>
          <w:shd w:val="clear" w:color="auto" w:fill="FFFFFF"/>
        </w:rPr>
        <w:t xml:space="preserve"> </w:t>
      </w:r>
      <w:r w:rsidRPr="00616378">
        <w:rPr>
          <w:rFonts w:ascii="Garamond" w:hAnsi="Garamond" w:cs="Arial"/>
          <w:i w:val="0"/>
          <w:iCs/>
          <w:color w:val="0C0C0C"/>
          <w:shd w:val="clear" w:color="auto" w:fill="FFFFFF"/>
        </w:rPr>
        <w:t>(2)</w:t>
      </w:r>
      <w:r w:rsidRPr="00114E0B">
        <w:rPr>
          <w:rFonts w:ascii="Garamond" w:hAnsi="Garamond" w:cs="Arial"/>
          <w:b w:val="0"/>
          <w:bCs/>
          <w:i w:val="0"/>
          <w:iCs/>
          <w:color w:val="0C0C0C"/>
          <w:shd w:val="clear" w:color="auto" w:fill="FFFFFF"/>
        </w:rPr>
        <w:t xml:space="preserve"> </w:t>
      </w:r>
      <w:r w:rsidR="00AF3529">
        <w:rPr>
          <w:rFonts w:ascii="Garamond" w:hAnsi="Garamond" w:cs="Arial"/>
          <w:b w:val="0"/>
          <w:bCs/>
          <w:i w:val="0"/>
          <w:iCs/>
          <w:color w:val="0C0C0C"/>
          <w:shd w:val="clear" w:color="auto" w:fill="FFFFFF"/>
        </w:rPr>
        <w:t>Does UNC’s admissions process violate the 14</w:t>
      </w:r>
      <w:r w:rsidR="00AF3529" w:rsidRPr="00AF3529">
        <w:rPr>
          <w:rFonts w:ascii="Garamond" w:hAnsi="Garamond" w:cs="Arial"/>
          <w:b w:val="0"/>
          <w:bCs/>
          <w:i w:val="0"/>
          <w:iCs/>
          <w:color w:val="0C0C0C"/>
          <w:shd w:val="clear" w:color="auto" w:fill="FFFFFF"/>
          <w:vertAlign w:val="superscript"/>
        </w:rPr>
        <w:t>th</w:t>
      </w:r>
      <w:r w:rsidR="00AF3529">
        <w:rPr>
          <w:rFonts w:ascii="Garamond" w:hAnsi="Garamond" w:cs="Arial"/>
          <w:b w:val="0"/>
          <w:bCs/>
          <w:i w:val="0"/>
          <w:iCs/>
          <w:color w:val="0C0C0C"/>
          <w:shd w:val="clear" w:color="auto" w:fill="FFFFFF"/>
        </w:rPr>
        <w:t xml:space="preserve"> Amendment?</w:t>
      </w:r>
    </w:p>
    <w:p w14:paraId="2D30C3E7" w14:textId="23AF6A52" w:rsidR="00DF7722" w:rsidRDefault="00AE35B1" w:rsidP="00B91C73">
      <w:pPr>
        <w:pStyle w:val="Subhead2sl"/>
        <w:keepNext/>
        <w:spacing w:line="276" w:lineRule="auto"/>
      </w:pPr>
      <w:bookmarkStart w:id="3" w:name="_Hlk116300451"/>
      <w:r>
        <w:t>Constitutional Provision</w:t>
      </w:r>
      <w:r w:rsidR="008308B4">
        <w:t>, Statute,</w:t>
      </w:r>
      <w:r>
        <w:t xml:space="preserve"> and Supreme Court Precedents</w:t>
      </w:r>
    </w:p>
    <w:p w14:paraId="14DACCA4" w14:textId="570F4FD2" w:rsidR="00FC669E" w:rsidRPr="00FC669E" w:rsidRDefault="00C82075" w:rsidP="00B91C73">
      <w:pPr>
        <w:pStyle w:val="Bulletsl"/>
        <w:spacing w:before="240" w:line="276" w:lineRule="auto"/>
        <w:rPr>
          <w:b/>
          <w:bCs/>
          <w:lang w:bidi="en-US"/>
        </w:rPr>
      </w:pPr>
      <w:r w:rsidRPr="00FC669E">
        <w:rPr>
          <w:b/>
          <w:bCs/>
          <w:lang w:bidi="en-US"/>
        </w:rPr>
        <w:t>14</w:t>
      </w:r>
      <w:r w:rsidRPr="00FC669E">
        <w:rPr>
          <w:b/>
          <w:bCs/>
          <w:vertAlign w:val="superscript"/>
          <w:lang w:bidi="en-US"/>
        </w:rPr>
        <w:t>th</w:t>
      </w:r>
      <w:r w:rsidRPr="00FC669E">
        <w:rPr>
          <w:b/>
          <w:bCs/>
          <w:lang w:bidi="en-US"/>
        </w:rPr>
        <w:t xml:space="preserve"> Amendment</w:t>
      </w:r>
      <w:r w:rsidR="00FC669E">
        <w:rPr>
          <w:b/>
          <w:bCs/>
          <w:lang w:bidi="en-US"/>
        </w:rPr>
        <w:t xml:space="preserve"> to the U.S. Constitution</w:t>
      </w:r>
    </w:p>
    <w:p w14:paraId="663C7801" w14:textId="38FB1ED6" w:rsidR="00C82075" w:rsidRDefault="00C82075" w:rsidP="00B91C73">
      <w:pPr>
        <w:pStyle w:val="Bulletsl"/>
        <w:numPr>
          <w:ilvl w:val="0"/>
          <w:numId w:val="0"/>
        </w:numPr>
        <w:spacing w:line="276" w:lineRule="auto"/>
        <w:ind w:left="720"/>
        <w:rPr>
          <w:lang w:bidi="en-US"/>
        </w:rPr>
      </w:pPr>
      <w:r w:rsidRPr="001C27A7">
        <w:rPr>
          <w:lang w:bidi="en-US"/>
        </w:rPr>
        <w:t>“No State shall…deny to any person within its jurisdiction the equal protection of the laws.”</w:t>
      </w:r>
    </w:p>
    <w:p w14:paraId="7EAADA93" w14:textId="7B2A4879" w:rsidR="008308B4" w:rsidRPr="00FC669E" w:rsidRDefault="008308B4" w:rsidP="00B91C73">
      <w:pPr>
        <w:pStyle w:val="Bulletsl"/>
        <w:spacing w:before="240" w:line="276" w:lineRule="auto"/>
        <w:rPr>
          <w:rFonts w:cs="CenturySchoolbook7"/>
          <w:b/>
        </w:rPr>
      </w:pPr>
      <w:r w:rsidRPr="00FC669E">
        <w:rPr>
          <w:rFonts w:cs="CenturySchoolbook7"/>
          <w:b/>
        </w:rPr>
        <w:t xml:space="preserve">Civil Rights Act of 1964, Section 601 of Title VI </w:t>
      </w:r>
    </w:p>
    <w:p w14:paraId="3055FD49" w14:textId="4BBF3748" w:rsidR="008308B4" w:rsidRPr="00FC669E" w:rsidRDefault="008308B4" w:rsidP="00B91C73">
      <w:pPr>
        <w:pStyle w:val="Bulletsl"/>
        <w:numPr>
          <w:ilvl w:val="0"/>
          <w:numId w:val="0"/>
        </w:numPr>
        <w:spacing w:line="276" w:lineRule="auto"/>
        <w:ind w:left="720"/>
        <w:rPr>
          <w:lang w:bidi="en-US"/>
        </w:rPr>
      </w:pPr>
      <w:r w:rsidRPr="00FC669E">
        <w:rPr>
          <w:lang w:bidi="en-US"/>
        </w:rPr>
        <w:t>No person in the United States shall, on the ground of race, color, or national origin, be excluded from participation in, be denied the benefits of, or be subjected to discrimination</w:t>
      </w:r>
      <w:r w:rsidR="00185C11" w:rsidRPr="00FC669E">
        <w:rPr>
          <w:lang w:bidi="en-US"/>
        </w:rPr>
        <w:t xml:space="preserve"> </w:t>
      </w:r>
      <w:r w:rsidRPr="00FC669E">
        <w:rPr>
          <w:lang w:bidi="en-US"/>
        </w:rPr>
        <w:t>under any program or activity receiving Federal financial assistance.</w:t>
      </w:r>
    </w:p>
    <w:p w14:paraId="4AF77C56" w14:textId="3B64FC66" w:rsidR="00FC669E" w:rsidRPr="00FC669E" w:rsidRDefault="007628E2" w:rsidP="00B91C73">
      <w:pPr>
        <w:pStyle w:val="Bulletsl"/>
        <w:spacing w:before="240" w:line="276" w:lineRule="auto"/>
      </w:pPr>
      <w:r w:rsidRPr="00FC669E">
        <w:rPr>
          <w:bCs/>
          <w:i/>
          <w:lang w:bidi="en-US"/>
        </w:rPr>
        <w:t>Brown v. Bo</w:t>
      </w:r>
      <w:r w:rsidR="00FC669E">
        <w:rPr>
          <w:bCs/>
          <w:i/>
          <w:lang w:bidi="en-US"/>
        </w:rPr>
        <w:t>a</w:t>
      </w:r>
      <w:r w:rsidRPr="00FC669E">
        <w:rPr>
          <w:bCs/>
          <w:i/>
          <w:lang w:bidi="en-US"/>
        </w:rPr>
        <w:t xml:space="preserve">rd of Education of Topeka, Kansas </w:t>
      </w:r>
      <w:r w:rsidRPr="00FC669E">
        <w:rPr>
          <w:bCs/>
          <w:lang w:bidi="en-US"/>
        </w:rPr>
        <w:t>(1954)</w:t>
      </w:r>
    </w:p>
    <w:p w14:paraId="24ABEC38" w14:textId="1A5DA110" w:rsidR="002A36AA" w:rsidRDefault="007628E2" w:rsidP="00B91C73">
      <w:pPr>
        <w:pStyle w:val="Bulletsl"/>
        <w:numPr>
          <w:ilvl w:val="0"/>
          <w:numId w:val="0"/>
        </w:numPr>
        <w:spacing w:line="276" w:lineRule="auto"/>
        <w:ind w:left="720"/>
        <w:rPr>
          <w:lang w:bidi="en-US"/>
        </w:rPr>
      </w:pPr>
      <w:r w:rsidRPr="00FC669E">
        <w:rPr>
          <w:lang w:bidi="en-US"/>
        </w:rPr>
        <w:t>In Kansas, a Black student named Linda Brown had to walk through a dangerous railroad to get to her all-Black school. Her family believed that segregated schools were unconstitutional</w:t>
      </w:r>
      <w:r w:rsidR="00FC669E">
        <w:rPr>
          <w:lang w:bidi="en-US"/>
        </w:rPr>
        <w:t xml:space="preserve"> </w:t>
      </w:r>
      <w:r w:rsidR="00FC669E" w:rsidRPr="00616378">
        <w:rPr>
          <w:bCs/>
          <w:iCs/>
          <w:lang w:bidi="en-US"/>
        </w:rPr>
        <w:t>and</w:t>
      </w:r>
      <w:r w:rsidR="00FC669E">
        <w:rPr>
          <w:bCs/>
          <w:i/>
          <w:lang w:bidi="en-US"/>
        </w:rPr>
        <w:t xml:space="preserve"> </w:t>
      </w:r>
      <w:r w:rsidRPr="00FC669E">
        <w:rPr>
          <w:lang w:bidi="en-US"/>
        </w:rPr>
        <w:t xml:space="preserve">sued the school system. The case went to the </w:t>
      </w:r>
      <w:r w:rsidR="00FC669E">
        <w:rPr>
          <w:lang w:bidi="en-US"/>
        </w:rPr>
        <w:t xml:space="preserve">U.S. </w:t>
      </w:r>
      <w:r w:rsidRPr="00FC669E">
        <w:rPr>
          <w:lang w:bidi="en-US"/>
        </w:rPr>
        <w:t xml:space="preserve">Supreme Court </w:t>
      </w:r>
      <w:r w:rsidR="00FC669E">
        <w:rPr>
          <w:lang w:bidi="en-US"/>
        </w:rPr>
        <w:t xml:space="preserve">and asked: </w:t>
      </w:r>
      <w:r w:rsidRPr="00FC669E">
        <w:rPr>
          <w:lang w:bidi="en-US"/>
        </w:rPr>
        <w:t>Does segregation of public schools based on race violate the Equal Protection Clause of the 14</w:t>
      </w:r>
      <w:r w:rsidRPr="00616378">
        <w:rPr>
          <w:vertAlign w:val="superscript"/>
          <w:lang w:bidi="en-US"/>
        </w:rPr>
        <w:t>th</w:t>
      </w:r>
      <w:r w:rsidRPr="00FC669E">
        <w:rPr>
          <w:lang w:bidi="en-US"/>
        </w:rPr>
        <w:t xml:space="preserve"> Amendment?</w:t>
      </w:r>
      <w:r w:rsidRPr="003C0971">
        <w:rPr>
          <w:lang w:bidi="en-US"/>
        </w:rPr>
        <w:t xml:space="preserve"> </w:t>
      </w:r>
      <w:r w:rsidRPr="003F33D5">
        <w:rPr>
          <w:lang w:bidi="en-US"/>
        </w:rPr>
        <w:t>The Supreme Court found unanimously (9</w:t>
      </w:r>
      <w:r w:rsidR="00E22C30">
        <w:rPr>
          <w:lang w:bidi="en-US"/>
        </w:rPr>
        <w:t>-</w:t>
      </w:r>
      <w:r w:rsidRPr="003F33D5">
        <w:rPr>
          <w:lang w:bidi="en-US"/>
        </w:rPr>
        <w:t xml:space="preserve">0) for Brown that segregated public schools violated the Equal Protection Clause. </w:t>
      </w:r>
      <w:r w:rsidR="00562B91">
        <w:rPr>
          <w:lang w:bidi="en-US"/>
        </w:rPr>
        <w:t xml:space="preserve">Public schools across the United States were forced to desegregate. </w:t>
      </w:r>
    </w:p>
    <w:p w14:paraId="3751D643" w14:textId="31B7711E" w:rsidR="008716A5" w:rsidRDefault="008716A5" w:rsidP="00B91C73">
      <w:pPr>
        <w:pStyle w:val="Bulletsl"/>
        <w:spacing w:before="240" w:line="276" w:lineRule="auto"/>
      </w:pPr>
      <w:r>
        <w:rPr>
          <w:i/>
          <w:iCs/>
        </w:rPr>
        <w:t xml:space="preserve">Regents of the University of California v. Bakke </w:t>
      </w:r>
      <w:r>
        <w:t>(1978)</w:t>
      </w:r>
    </w:p>
    <w:p w14:paraId="657B4BCF" w14:textId="7186AC3F" w:rsidR="008716A5" w:rsidRPr="00554742" w:rsidRDefault="008716A5" w:rsidP="00B91C73">
      <w:pPr>
        <w:pStyle w:val="Bulletsl"/>
        <w:numPr>
          <w:ilvl w:val="0"/>
          <w:numId w:val="0"/>
        </w:numPr>
        <w:spacing w:line="276" w:lineRule="auto"/>
        <w:ind w:left="720"/>
        <w:rPr>
          <w:lang w:bidi="en-US"/>
        </w:rPr>
      </w:pPr>
      <w:r>
        <w:rPr>
          <w:lang w:bidi="en-US"/>
        </w:rPr>
        <w:t>Allan Bakke sought admission to medical school at the University of California Davis School of Medicine.</w:t>
      </w:r>
      <w:r w:rsidR="0008053C">
        <w:rPr>
          <w:lang w:bidi="en-US"/>
        </w:rPr>
        <w:t xml:space="preserve"> After he was rejected, he sued, challenging the constitutionality of the school’s </w:t>
      </w:r>
      <w:r w:rsidR="004B1E5F">
        <w:rPr>
          <w:lang w:bidi="en-US"/>
        </w:rPr>
        <w:t xml:space="preserve">admissions program. </w:t>
      </w:r>
      <w:r w:rsidR="00CE65F4">
        <w:rPr>
          <w:lang w:bidi="en-US"/>
        </w:rPr>
        <w:t>When</w:t>
      </w:r>
      <w:r w:rsidR="004B1E5F">
        <w:rPr>
          <w:lang w:bidi="en-US"/>
        </w:rPr>
        <w:t xml:space="preserve"> the medical school </w:t>
      </w:r>
      <w:r w:rsidR="00CE65F4">
        <w:rPr>
          <w:lang w:bidi="en-US"/>
        </w:rPr>
        <w:t xml:space="preserve">was founded, it </w:t>
      </w:r>
      <w:r w:rsidR="004B1E5F">
        <w:rPr>
          <w:lang w:bidi="en-US"/>
        </w:rPr>
        <w:t xml:space="preserve">had </w:t>
      </w:r>
      <w:r w:rsidR="00CE65F4">
        <w:rPr>
          <w:lang w:bidi="en-US"/>
        </w:rPr>
        <w:t xml:space="preserve">admitted no </w:t>
      </w:r>
      <w:r w:rsidR="00E22C30">
        <w:rPr>
          <w:lang w:bidi="en-US"/>
        </w:rPr>
        <w:t xml:space="preserve">racial </w:t>
      </w:r>
      <w:r w:rsidR="00CE65F4">
        <w:rPr>
          <w:lang w:bidi="en-US"/>
        </w:rPr>
        <w:t>minority students</w:t>
      </w:r>
      <w:r w:rsidR="00D576A7">
        <w:rPr>
          <w:lang w:bidi="en-US"/>
        </w:rPr>
        <w:t xml:space="preserve">. </w:t>
      </w:r>
      <w:r w:rsidR="00E154F5">
        <w:rPr>
          <w:lang w:bidi="en-US"/>
        </w:rPr>
        <w:t>So</w:t>
      </w:r>
      <w:r w:rsidR="00E22C30">
        <w:rPr>
          <w:lang w:bidi="en-US"/>
        </w:rPr>
        <w:t>,</w:t>
      </w:r>
      <w:r w:rsidR="00E154F5">
        <w:rPr>
          <w:lang w:bidi="en-US"/>
        </w:rPr>
        <w:t xml:space="preserve"> i</w:t>
      </w:r>
      <w:r w:rsidR="00D576A7">
        <w:rPr>
          <w:lang w:bidi="en-US"/>
        </w:rPr>
        <w:t xml:space="preserve">n a desire to create more diversity, </w:t>
      </w:r>
      <w:r w:rsidR="00CE65F4">
        <w:rPr>
          <w:lang w:bidi="en-US"/>
        </w:rPr>
        <w:t xml:space="preserve">the faculty created a special admissions program </w:t>
      </w:r>
      <w:r w:rsidR="00E22C30">
        <w:rPr>
          <w:lang w:bidi="en-US"/>
        </w:rPr>
        <w:t xml:space="preserve">that </w:t>
      </w:r>
      <w:r w:rsidR="00CE65F4">
        <w:rPr>
          <w:lang w:bidi="en-US"/>
        </w:rPr>
        <w:t xml:space="preserve">set aside </w:t>
      </w:r>
      <w:r w:rsidR="00D576A7">
        <w:rPr>
          <w:lang w:bidi="en-US"/>
        </w:rPr>
        <w:t>16 out of 100</w:t>
      </w:r>
      <w:r w:rsidR="00CE65F4">
        <w:rPr>
          <w:lang w:bidi="en-US"/>
        </w:rPr>
        <w:t xml:space="preserve"> seats for racial minorities.</w:t>
      </w:r>
      <w:r w:rsidR="00E154F5">
        <w:rPr>
          <w:lang w:bidi="en-US"/>
        </w:rPr>
        <w:t xml:space="preserve"> The Supreme Court </w:t>
      </w:r>
      <w:r w:rsidR="00892DAE">
        <w:rPr>
          <w:lang w:bidi="en-US"/>
        </w:rPr>
        <w:t>fractured over the case, with the nine justices issuing six different op</w:t>
      </w:r>
      <w:r w:rsidR="00ED5EEF">
        <w:rPr>
          <w:lang w:bidi="en-US"/>
        </w:rPr>
        <w:t>i</w:t>
      </w:r>
      <w:r w:rsidR="00892DAE">
        <w:rPr>
          <w:lang w:bidi="en-US"/>
        </w:rPr>
        <w:t xml:space="preserve">nions, none of which garnered a majority of the </w:t>
      </w:r>
      <w:r w:rsidR="00ED5EEF">
        <w:rPr>
          <w:lang w:bidi="en-US"/>
        </w:rPr>
        <w:t>Court. Justice Powell drafted the controlling plurality opinion. H</w:t>
      </w:r>
      <w:r w:rsidR="00920123">
        <w:rPr>
          <w:lang w:bidi="en-US"/>
        </w:rPr>
        <w:t>alf of his</w:t>
      </w:r>
      <w:r w:rsidR="00ED5EEF">
        <w:rPr>
          <w:lang w:bidi="en-US"/>
        </w:rPr>
        <w:t xml:space="preserve"> opinion</w:t>
      </w:r>
      <w:r w:rsidR="00920123">
        <w:rPr>
          <w:lang w:bidi="en-US"/>
        </w:rPr>
        <w:t xml:space="preserve">, joined by four other </w:t>
      </w:r>
      <w:r w:rsidR="00E22C30">
        <w:rPr>
          <w:lang w:bidi="en-US"/>
        </w:rPr>
        <w:t>j</w:t>
      </w:r>
      <w:r w:rsidR="00920123">
        <w:rPr>
          <w:lang w:bidi="en-US"/>
        </w:rPr>
        <w:t>ustices,</w:t>
      </w:r>
      <w:r w:rsidR="00ED5EEF">
        <w:rPr>
          <w:lang w:bidi="en-US"/>
        </w:rPr>
        <w:t xml:space="preserve"> found that diversity in the classroom is a compelling state interest</w:t>
      </w:r>
      <w:r w:rsidR="00920123">
        <w:rPr>
          <w:lang w:bidi="en-US"/>
        </w:rPr>
        <w:t xml:space="preserve">. The other half, joined by four different </w:t>
      </w:r>
      <w:r w:rsidR="00E22C30">
        <w:rPr>
          <w:lang w:bidi="en-US"/>
        </w:rPr>
        <w:t>j</w:t>
      </w:r>
      <w:r w:rsidR="00920123">
        <w:rPr>
          <w:lang w:bidi="en-US"/>
        </w:rPr>
        <w:t xml:space="preserve">ustices, held that </w:t>
      </w:r>
      <w:r w:rsidR="00ED5EEF">
        <w:rPr>
          <w:lang w:bidi="en-US"/>
        </w:rPr>
        <w:t xml:space="preserve">quotas are not </w:t>
      </w:r>
      <w:r w:rsidR="00837D61">
        <w:rPr>
          <w:lang w:bidi="en-US"/>
        </w:rPr>
        <w:t xml:space="preserve">the least restrictive means to attain </w:t>
      </w:r>
      <w:r w:rsidR="00920123">
        <w:rPr>
          <w:lang w:bidi="en-US"/>
        </w:rPr>
        <w:t>an</w:t>
      </w:r>
      <w:r w:rsidR="00837D61">
        <w:rPr>
          <w:lang w:bidi="en-US"/>
        </w:rPr>
        <w:t xml:space="preserve"> interest</w:t>
      </w:r>
      <w:r w:rsidR="00920123">
        <w:rPr>
          <w:lang w:bidi="en-US"/>
        </w:rPr>
        <w:t xml:space="preserve"> in diversity</w:t>
      </w:r>
      <w:r w:rsidR="00837D61">
        <w:rPr>
          <w:lang w:bidi="en-US"/>
        </w:rPr>
        <w:t xml:space="preserve">. Accordingly, </w:t>
      </w:r>
      <w:r w:rsidR="00837D61">
        <w:rPr>
          <w:lang w:bidi="en-US"/>
        </w:rPr>
        <w:lastRenderedPageBreak/>
        <w:t>the Court ruled that race may be considered in the admissions process</w:t>
      </w:r>
      <w:r w:rsidR="00920123">
        <w:rPr>
          <w:lang w:bidi="en-US"/>
        </w:rPr>
        <w:t>,</w:t>
      </w:r>
      <w:r w:rsidR="00837D61">
        <w:rPr>
          <w:lang w:bidi="en-US"/>
        </w:rPr>
        <w:t xml:space="preserve"> but </w:t>
      </w:r>
      <w:r w:rsidR="00920123">
        <w:rPr>
          <w:lang w:bidi="en-US"/>
        </w:rPr>
        <w:t xml:space="preserve">such consideration may </w:t>
      </w:r>
      <w:r w:rsidR="00837D61">
        <w:rPr>
          <w:lang w:bidi="en-US"/>
        </w:rPr>
        <w:t xml:space="preserve">not </w:t>
      </w:r>
      <w:r w:rsidR="00920123">
        <w:rPr>
          <w:lang w:bidi="en-US"/>
        </w:rPr>
        <w:t>take</w:t>
      </w:r>
      <w:r w:rsidR="00837D61">
        <w:rPr>
          <w:lang w:bidi="en-US"/>
        </w:rPr>
        <w:t xml:space="preserve"> the form of racial quotas.</w:t>
      </w:r>
    </w:p>
    <w:p w14:paraId="7899E4FC" w14:textId="77777777" w:rsidR="00FC669E" w:rsidRPr="00FC669E" w:rsidRDefault="00C82075" w:rsidP="00B91C73">
      <w:pPr>
        <w:pStyle w:val="Bulletsl"/>
        <w:spacing w:before="240" w:line="276" w:lineRule="auto"/>
        <w:rPr>
          <w:lang w:bidi="en-US"/>
        </w:rPr>
      </w:pPr>
      <w:r w:rsidRPr="00FC669E">
        <w:rPr>
          <w:bCs/>
          <w:i/>
          <w:lang w:bidi="en-US"/>
        </w:rPr>
        <w:t>Gratz v. Bollinger</w:t>
      </w:r>
      <w:r w:rsidRPr="00FC669E">
        <w:rPr>
          <w:bCs/>
          <w:lang w:bidi="en-US"/>
        </w:rPr>
        <w:t xml:space="preserve"> (2003)</w:t>
      </w:r>
    </w:p>
    <w:p w14:paraId="365D2823" w14:textId="7F8C6E45" w:rsidR="00C82075" w:rsidRDefault="00C82075" w:rsidP="00B91C73">
      <w:pPr>
        <w:pStyle w:val="Bulletsl"/>
        <w:numPr>
          <w:ilvl w:val="0"/>
          <w:numId w:val="0"/>
        </w:numPr>
        <w:spacing w:line="276" w:lineRule="auto"/>
        <w:ind w:left="720"/>
        <w:rPr>
          <w:lang w:bidi="en-US"/>
        </w:rPr>
      </w:pPr>
      <w:r>
        <w:rPr>
          <w:lang w:bidi="en-US"/>
        </w:rPr>
        <w:t>The</w:t>
      </w:r>
      <w:r w:rsidRPr="001C27A7">
        <w:rPr>
          <w:lang w:bidi="en-US"/>
        </w:rPr>
        <w:t xml:space="preserve"> University of Michigan</w:t>
      </w:r>
      <w:r>
        <w:rPr>
          <w:lang w:bidi="en-US"/>
        </w:rPr>
        <w:t xml:space="preserve"> </w:t>
      </w:r>
      <w:r w:rsidR="002A36AA">
        <w:rPr>
          <w:lang w:bidi="en-US"/>
        </w:rPr>
        <w:t xml:space="preserve">undergraduate admissions policy </w:t>
      </w:r>
      <w:r w:rsidRPr="001C27A7">
        <w:rPr>
          <w:lang w:bidi="en-US"/>
        </w:rPr>
        <w:t>used a 150</w:t>
      </w:r>
      <w:r>
        <w:rPr>
          <w:lang w:bidi="en-US"/>
        </w:rPr>
        <w:t>-</w:t>
      </w:r>
      <w:r w:rsidRPr="001C27A7">
        <w:rPr>
          <w:lang w:bidi="en-US"/>
        </w:rPr>
        <w:t xml:space="preserve">point ranking system that </w:t>
      </w:r>
      <w:r>
        <w:rPr>
          <w:lang w:bidi="en-US"/>
        </w:rPr>
        <w:t>considered</w:t>
      </w:r>
      <w:r w:rsidRPr="001C27A7">
        <w:rPr>
          <w:lang w:bidi="en-US"/>
        </w:rPr>
        <w:t xml:space="preserve"> grades, high school reputation, </w:t>
      </w:r>
      <w:r w:rsidR="00E22C30">
        <w:rPr>
          <w:lang w:bidi="en-US"/>
        </w:rPr>
        <w:t xml:space="preserve">difficulty of </w:t>
      </w:r>
      <w:r w:rsidRPr="001C27A7">
        <w:rPr>
          <w:lang w:bidi="en-US"/>
        </w:rPr>
        <w:t>high school curriculum, alumni relationships, and “unusual circumstances”</w:t>
      </w:r>
      <w:r w:rsidR="00E22C30">
        <w:rPr>
          <w:lang w:bidi="en-US"/>
        </w:rPr>
        <w:t xml:space="preserve"> or </w:t>
      </w:r>
      <w:r w:rsidRPr="001C27A7">
        <w:rPr>
          <w:lang w:bidi="en-US"/>
        </w:rPr>
        <w:t xml:space="preserve">factors such as race and socio-economic status. Being </w:t>
      </w:r>
      <w:r>
        <w:rPr>
          <w:lang w:bidi="en-US"/>
        </w:rPr>
        <w:t xml:space="preserve">part </w:t>
      </w:r>
      <w:r w:rsidRPr="001C27A7">
        <w:rPr>
          <w:lang w:bidi="en-US"/>
        </w:rPr>
        <w:t xml:space="preserve">of a racial minority </w:t>
      </w:r>
      <w:r>
        <w:rPr>
          <w:lang w:bidi="en-US"/>
        </w:rPr>
        <w:t xml:space="preserve">group </w:t>
      </w:r>
      <w:r w:rsidRPr="001C27A7">
        <w:rPr>
          <w:lang w:bidi="en-US"/>
        </w:rPr>
        <w:t xml:space="preserve">was worth 20 points. The Court </w:t>
      </w:r>
      <w:r>
        <w:rPr>
          <w:lang w:bidi="en-US"/>
        </w:rPr>
        <w:t>decided</w:t>
      </w:r>
      <w:r w:rsidRPr="001C27A7">
        <w:rPr>
          <w:lang w:bidi="en-US"/>
        </w:rPr>
        <w:t xml:space="preserve"> that </w:t>
      </w:r>
      <w:r>
        <w:rPr>
          <w:lang w:bidi="en-US"/>
        </w:rPr>
        <w:t xml:space="preserve">giving applicants a specific number of points due to their race alone </w:t>
      </w:r>
      <w:r w:rsidRPr="001C27A7">
        <w:rPr>
          <w:lang w:bidi="en-US"/>
        </w:rPr>
        <w:t>was not narrowly tailored and</w:t>
      </w:r>
      <w:r w:rsidR="00E22C30">
        <w:rPr>
          <w:lang w:bidi="en-US"/>
        </w:rPr>
        <w:t>,</w:t>
      </w:r>
      <w:r w:rsidRPr="001C27A7">
        <w:rPr>
          <w:lang w:bidi="en-US"/>
        </w:rPr>
        <w:t xml:space="preserve"> therefore</w:t>
      </w:r>
      <w:r w:rsidR="00E22C30">
        <w:rPr>
          <w:lang w:bidi="en-US"/>
        </w:rPr>
        <w:t>,</w:t>
      </w:r>
      <w:r w:rsidRPr="001C27A7">
        <w:rPr>
          <w:lang w:bidi="en-US"/>
        </w:rPr>
        <w:t xml:space="preserve"> violated </w:t>
      </w:r>
      <w:r>
        <w:rPr>
          <w:lang w:bidi="en-US"/>
        </w:rPr>
        <w:t>the Constitution</w:t>
      </w:r>
      <w:r w:rsidRPr="001C27A7">
        <w:rPr>
          <w:lang w:bidi="en-US"/>
        </w:rPr>
        <w:t>.</w:t>
      </w:r>
    </w:p>
    <w:p w14:paraId="53CB4CA1" w14:textId="77777777" w:rsidR="00FC669E" w:rsidRPr="00FC669E" w:rsidRDefault="00C82075" w:rsidP="00B91C73">
      <w:pPr>
        <w:pStyle w:val="Bulletsl"/>
        <w:spacing w:before="240" w:line="276" w:lineRule="auto"/>
        <w:rPr>
          <w:rFonts w:ascii="CenturySchoolbook7" w:hAnsi="CenturySchoolbook7" w:cs="CenturySchoolbook7"/>
        </w:rPr>
      </w:pPr>
      <w:r w:rsidRPr="00FC669E">
        <w:rPr>
          <w:bCs/>
          <w:i/>
          <w:lang w:bidi="en-US"/>
        </w:rPr>
        <w:t>Grutter v. Bollinger</w:t>
      </w:r>
      <w:r w:rsidRPr="00FC669E">
        <w:rPr>
          <w:bCs/>
          <w:lang w:bidi="en-US"/>
        </w:rPr>
        <w:t xml:space="preserve"> (2003)</w:t>
      </w:r>
    </w:p>
    <w:p w14:paraId="68BDEB8E" w14:textId="16C72273" w:rsidR="00F86B3F" w:rsidRPr="00FC669E" w:rsidRDefault="00C82075" w:rsidP="00B91C73">
      <w:pPr>
        <w:pStyle w:val="Bulletsl"/>
        <w:numPr>
          <w:ilvl w:val="0"/>
          <w:numId w:val="0"/>
        </w:numPr>
        <w:spacing w:line="276" w:lineRule="auto"/>
        <w:ind w:left="720"/>
        <w:rPr>
          <w:rFonts w:ascii="CenturySchoolbook7" w:hAnsi="CenturySchoolbook7" w:cs="CenturySchoolbook7"/>
        </w:rPr>
      </w:pPr>
      <w:r>
        <w:rPr>
          <w:lang w:bidi="en-US"/>
        </w:rPr>
        <w:t>The</w:t>
      </w:r>
      <w:r w:rsidRPr="001C27A7">
        <w:rPr>
          <w:lang w:bidi="en-US"/>
        </w:rPr>
        <w:t xml:space="preserve"> University of Michigan Law School considered a student’s race as part of a holistic application process. The Supreme Court </w:t>
      </w:r>
      <w:r>
        <w:rPr>
          <w:lang w:bidi="en-US"/>
        </w:rPr>
        <w:t xml:space="preserve">said the policy was </w:t>
      </w:r>
      <w:r w:rsidR="00A360BC">
        <w:rPr>
          <w:lang w:bidi="en-US"/>
        </w:rPr>
        <w:t>constitutional</w:t>
      </w:r>
      <w:r w:rsidR="00A360BC" w:rsidRPr="001C27A7">
        <w:rPr>
          <w:lang w:bidi="en-US"/>
        </w:rPr>
        <w:t xml:space="preserve"> </w:t>
      </w:r>
      <w:r w:rsidRPr="001C27A7">
        <w:rPr>
          <w:lang w:bidi="en-US"/>
        </w:rPr>
        <w:t>because the law school had a compelling interest in attaining a diverse student body</w:t>
      </w:r>
      <w:r>
        <w:rPr>
          <w:lang w:bidi="en-US"/>
        </w:rPr>
        <w:t>. In addition,</w:t>
      </w:r>
      <w:r w:rsidRPr="001C27A7">
        <w:rPr>
          <w:lang w:bidi="en-US"/>
        </w:rPr>
        <w:t xml:space="preserve"> the policy was specifically written to serve that interest by including race merely as a “potential ‘plus’ factor.”</w:t>
      </w:r>
      <w:r w:rsidR="00053B36">
        <w:rPr>
          <w:lang w:bidi="en-US"/>
        </w:rPr>
        <w:t xml:space="preserve"> The opinion made clear that </w:t>
      </w:r>
      <w:r w:rsidR="00053B36" w:rsidRPr="00053B36">
        <w:t>u</w:t>
      </w:r>
      <w:r w:rsidR="00F86B3F" w:rsidRPr="00053B36">
        <w:t>niversities also must consider</w:t>
      </w:r>
      <w:r w:rsidR="00053B36" w:rsidRPr="00053B36">
        <w:t xml:space="preserve"> </w:t>
      </w:r>
      <w:r w:rsidR="00F86B3F" w:rsidRPr="00053B36">
        <w:t>race-neutral alternatives in good faith and ensure</w:t>
      </w:r>
      <w:r w:rsidR="00053B36" w:rsidRPr="00053B36">
        <w:t xml:space="preserve"> </w:t>
      </w:r>
      <w:r w:rsidR="00F86B3F" w:rsidRPr="00053B36">
        <w:t>that their race-based policies are limited in time.</w:t>
      </w:r>
    </w:p>
    <w:p w14:paraId="78718839" w14:textId="528BA36D" w:rsidR="0081027D" w:rsidRDefault="00A0433D" w:rsidP="00B91C73">
      <w:pPr>
        <w:pStyle w:val="Bulletsl"/>
        <w:spacing w:before="240" w:line="276" w:lineRule="auto"/>
        <w:rPr>
          <w:rFonts w:cs="CenturySchoolbook7"/>
        </w:rPr>
      </w:pPr>
      <w:r w:rsidRPr="00F35C18">
        <w:rPr>
          <w:rFonts w:cs="CenturySchoolbook7"/>
          <w:i/>
          <w:iCs/>
        </w:rPr>
        <w:t xml:space="preserve">Fisher v. University of Texas at </w:t>
      </w:r>
      <w:r w:rsidRPr="00053B36">
        <w:rPr>
          <w:rFonts w:cs="CenturySchoolbook7"/>
          <w:i/>
          <w:iCs/>
        </w:rPr>
        <w:t>Austin</w:t>
      </w:r>
      <w:r w:rsidRPr="00053B36">
        <w:rPr>
          <w:rFonts w:cs="CenturySchoolbook7"/>
        </w:rPr>
        <w:t xml:space="preserve"> </w:t>
      </w:r>
      <w:r w:rsidR="00053B36" w:rsidRPr="00053B36">
        <w:rPr>
          <w:rFonts w:cs="CenturySchoolbook7"/>
        </w:rPr>
        <w:t>I</w:t>
      </w:r>
      <w:r w:rsidRPr="00053B36">
        <w:rPr>
          <w:rFonts w:cs="CenturySchoolbook7"/>
        </w:rPr>
        <w:t xml:space="preserve"> (2013)</w:t>
      </w:r>
      <w:r w:rsidR="0081027D">
        <w:rPr>
          <w:rFonts w:cs="CenturySchoolbook7"/>
        </w:rPr>
        <w:t xml:space="preserve"> and </w:t>
      </w:r>
      <w:r w:rsidR="0081027D" w:rsidRPr="00F35C18">
        <w:rPr>
          <w:rFonts w:cs="CenturySchoolbook7"/>
          <w:i/>
          <w:iCs/>
        </w:rPr>
        <w:t>Fisher v. University of Texas at Austin</w:t>
      </w:r>
      <w:r w:rsidR="0081027D">
        <w:rPr>
          <w:rFonts w:ascii="CenturySchoolbook7" w:hAnsi="CenturySchoolbook7" w:cs="CenturySchoolbook7"/>
        </w:rPr>
        <w:t xml:space="preserve"> </w:t>
      </w:r>
      <w:r w:rsidR="0081027D" w:rsidRPr="002A5310">
        <w:rPr>
          <w:rFonts w:cs="CenturySchoolbook7"/>
        </w:rPr>
        <w:t>II (2016)</w:t>
      </w:r>
    </w:p>
    <w:p w14:paraId="13BE9C1B" w14:textId="3C21459C" w:rsidR="00177AF7" w:rsidRPr="00FC669E" w:rsidRDefault="0081027D" w:rsidP="00B91C73">
      <w:pPr>
        <w:pStyle w:val="Bulletsl"/>
        <w:numPr>
          <w:ilvl w:val="0"/>
          <w:numId w:val="0"/>
        </w:numPr>
        <w:spacing w:line="276" w:lineRule="auto"/>
        <w:ind w:left="720"/>
      </w:pPr>
      <w:r w:rsidRPr="00FC669E">
        <w:t xml:space="preserve">In these cases, </w:t>
      </w:r>
      <w:r w:rsidR="009F76EB" w:rsidRPr="00FC669E">
        <w:t>Fisher, a White student</w:t>
      </w:r>
      <w:r w:rsidR="00A360BC">
        <w:t>,</w:t>
      </w:r>
      <w:r w:rsidR="009F76EB" w:rsidRPr="00FC669E">
        <w:t xml:space="preserve"> challenged the admissions policies </w:t>
      </w:r>
      <w:r w:rsidR="00177AF7" w:rsidRPr="00FC669E">
        <w:t>at the University of Texas at Austin (UT-Austin)</w:t>
      </w:r>
      <w:r w:rsidR="004D7E90" w:rsidRPr="00FC669E">
        <w:t xml:space="preserve">. </w:t>
      </w:r>
      <w:r w:rsidR="00177AF7" w:rsidRPr="00FC669E">
        <w:t>Texas’ Top 10</w:t>
      </w:r>
      <w:r w:rsidR="00813C0D" w:rsidRPr="00FC669E">
        <w:t xml:space="preserve"> Percent</w:t>
      </w:r>
      <w:r w:rsidR="00177AF7" w:rsidRPr="00FC669E">
        <w:t xml:space="preserve"> rule automatically admit</w:t>
      </w:r>
      <w:r w:rsidR="009D7E97" w:rsidRPr="00FC669E">
        <w:t>ted</w:t>
      </w:r>
      <w:r w:rsidR="00177AF7" w:rsidRPr="00FC669E">
        <w:t xml:space="preserve"> all Texas high school students who finish at the top of their high school class. Of those admitted in this program, 25% were African American or Hispanic. The rest of the spots went to general applicants who were given scores based on academic and personal achievement. The score for personal achievement was based on two essays and additional factors including a “special circumstance” factor </w:t>
      </w:r>
      <w:r w:rsidR="00A360BC">
        <w:t>that</w:t>
      </w:r>
      <w:r w:rsidR="00A360BC" w:rsidRPr="00FC669E">
        <w:t xml:space="preserve"> </w:t>
      </w:r>
      <w:r w:rsidR="00177AF7" w:rsidRPr="00FC669E">
        <w:t xml:space="preserve">broke down into seven attributes, including race. None of the factors were given any numerical value and were all viewed together to see the totality of the applicant.  </w:t>
      </w:r>
    </w:p>
    <w:p w14:paraId="414B4AFB" w14:textId="565C4BB7" w:rsidR="00B02A60" w:rsidRPr="00FC669E" w:rsidRDefault="00177AF7" w:rsidP="00B91C73">
      <w:pPr>
        <w:pStyle w:val="Bulletsl"/>
        <w:numPr>
          <w:ilvl w:val="0"/>
          <w:numId w:val="0"/>
        </w:numPr>
        <w:spacing w:line="276" w:lineRule="auto"/>
        <w:ind w:left="720"/>
      </w:pPr>
      <w:r w:rsidRPr="00FC669E">
        <w:t>Fisher</w:t>
      </w:r>
      <w:r w:rsidR="004D7E90" w:rsidRPr="00FC669E">
        <w:t xml:space="preserve"> argued </w:t>
      </w:r>
      <w:r w:rsidRPr="00FC669E">
        <w:t xml:space="preserve">that this admissions program discriminated against White students. </w:t>
      </w:r>
      <w:r w:rsidR="004D7E90" w:rsidRPr="00FC669E">
        <w:t>In the first case, t</w:t>
      </w:r>
      <w:r w:rsidR="00B02A60" w:rsidRPr="00FC669E">
        <w:t>he Court found 7-1 for Fisher</w:t>
      </w:r>
      <w:r w:rsidR="004D7E90" w:rsidRPr="00FC669E">
        <w:t>, determining that the lower court had not faithfully applied strict scrutiny to UT-Austin</w:t>
      </w:r>
      <w:r w:rsidR="00A360BC">
        <w:t>’s</w:t>
      </w:r>
      <w:r w:rsidR="004D7E90" w:rsidRPr="00FC669E">
        <w:t xml:space="preserve"> admissions policy. </w:t>
      </w:r>
      <w:r w:rsidR="00A840D6" w:rsidRPr="00FC669E">
        <w:t>The case was sent back to the lower courts to be reviewed again.</w:t>
      </w:r>
    </w:p>
    <w:p w14:paraId="07405915" w14:textId="27997AB7" w:rsidR="00DB64CE" w:rsidRPr="00FC669E" w:rsidRDefault="00554742" w:rsidP="00B91C73">
      <w:pPr>
        <w:pStyle w:val="Bulletsl"/>
        <w:numPr>
          <w:ilvl w:val="0"/>
          <w:numId w:val="0"/>
        </w:numPr>
        <w:spacing w:line="276" w:lineRule="auto"/>
        <w:ind w:left="720"/>
      </w:pPr>
      <w:r w:rsidRPr="00FC669E">
        <w:t>T</w:t>
      </w:r>
      <w:r w:rsidR="00BF4AA1" w:rsidRPr="00FC669E">
        <w:t xml:space="preserve">he lower courts </w:t>
      </w:r>
      <w:r w:rsidR="00A840D6" w:rsidRPr="00FC669E">
        <w:t xml:space="preserve">found that </w:t>
      </w:r>
      <w:r w:rsidR="00D43FD3" w:rsidRPr="00FC669E">
        <w:t>UT-Austin’s</w:t>
      </w:r>
      <w:r w:rsidR="00A840D6" w:rsidRPr="00FC669E">
        <w:t xml:space="preserve"> admissions process satisfied strict scrutiny because it was sufficiently narrowly tailored to the legitimate interest of promoting educational diversity.</w:t>
      </w:r>
      <w:r w:rsidR="00D43FD3" w:rsidRPr="00FC669E">
        <w:t xml:space="preserve"> Fisher again asked the Supreme Court to decide </w:t>
      </w:r>
      <w:r w:rsidR="00BF4AA1" w:rsidRPr="00FC669E">
        <w:t>whether</w:t>
      </w:r>
      <w:r w:rsidR="00A840D6" w:rsidRPr="00FC669E">
        <w:t xml:space="preserve"> the U</w:t>
      </w:r>
      <w:r w:rsidR="00A360BC">
        <w:t xml:space="preserve">T-Austin’s </w:t>
      </w:r>
      <w:r w:rsidR="00A840D6" w:rsidRPr="00FC669E">
        <w:t>use of race as a consideration in the admissions process violate</w:t>
      </w:r>
      <w:r w:rsidR="00BF4AA1" w:rsidRPr="00FC669E">
        <w:t>d</w:t>
      </w:r>
      <w:r w:rsidR="00A840D6" w:rsidRPr="00FC669E">
        <w:t xml:space="preserve"> the Equal Protection Clause of the </w:t>
      </w:r>
      <w:r w:rsidR="00A360BC">
        <w:t>14</w:t>
      </w:r>
      <w:r w:rsidR="00A360BC" w:rsidRPr="00616378">
        <w:rPr>
          <w:vertAlign w:val="superscript"/>
        </w:rPr>
        <w:t>th</w:t>
      </w:r>
      <w:r w:rsidR="00A360BC">
        <w:t xml:space="preserve"> </w:t>
      </w:r>
      <w:r w:rsidR="00A840D6" w:rsidRPr="00FC669E">
        <w:t>Amendment</w:t>
      </w:r>
      <w:r w:rsidR="00BF4AA1" w:rsidRPr="00FC669E">
        <w:t>.</w:t>
      </w:r>
      <w:r w:rsidR="00DB64CE" w:rsidRPr="00FC669E">
        <w:t xml:space="preserve">  </w:t>
      </w:r>
    </w:p>
    <w:p w14:paraId="109DC540" w14:textId="13834FAB" w:rsidR="00F35C18" w:rsidRPr="00FC669E" w:rsidRDefault="00DB64CE" w:rsidP="00B91C73">
      <w:pPr>
        <w:pStyle w:val="Bulletsl"/>
        <w:numPr>
          <w:ilvl w:val="0"/>
          <w:numId w:val="0"/>
        </w:numPr>
        <w:spacing w:line="276" w:lineRule="auto"/>
        <w:ind w:left="720"/>
      </w:pPr>
      <w:r w:rsidRPr="00FC669E">
        <w:lastRenderedPageBreak/>
        <w:t xml:space="preserve">When the Court decided the case, it had only </w:t>
      </w:r>
      <w:r w:rsidR="00616378">
        <w:t>seven</w:t>
      </w:r>
      <w:r w:rsidR="00616378" w:rsidRPr="00FC669E">
        <w:t xml:space="preserve"> </w:t>
      </w:r>
      <w:r w:rsidRPr="00FC669E">
        <w:t>members because Justice Scalia</w:t>
      </w:r>
      <w:r w:rsidR="00A360BC">
        <w:t xml:space="preserve">’s vacated seat had not been filled and </w:t>
      </w:r>
      <w:r w:rsidRPr="00FC669E">
        <w:t>Justice Kagan was recused due to prior involvement in the case.</w:t>
      </w:r>
      <w:r w:rsidR="00A96AED" w:rsidRPr="00FC669E">
        <w:t xml:space="preserve"> </w:t>
      </w:r>
      <w:r w:rsidR="00F35C18" w:rsidRPr="00FC669E">
        <w:t xml:space="preserve">In a 4-3 decision, the </w:t>
      </w:r>
      <w:r w:rsidR="00A97BBD" w:rsidRPr="00FC669E">
        <w:t xml:space="preserve">Supreme </w:t>
      </w:r>
      <w:r w:rsidR="00F35C18" w:rsidRPr="00FC669E">
        <w:t xml:space="preserve">Court </w:t>
      </w:r>
      <w:r w:rsidR="00A97BBD" w:rsidRPr="00FC669E">
        <w:t>ruled</w:t>
      </w:r>
      <w:r w:rsidR="00F35C18" w:rsidRPr="00FC669E">
        <w:t xml:space="preserve"> that UT-Austin’s admissions program </w:t>
      </w:r>
      <w:r w:rsidR="00A97BBD" w:rsidRPr="00FC669E">
        <w:t>wa</w:t>
      </w:r>
      <w:r w:rsidR="00F35C18" w:rsidRPr="00FC669E">
        <w:t>s constitutional</w:t>
      </w:r>
      <w:r w:rsidR="00427E0F" w:rsidRPr="00FC669E">
        <w:t xml:space="preserve"> and </w:t>
      </w:r>
      <w:r w:rsidR="00F35C18" w:rsidRPr="00FC669E">
        <w:t xml:space="preserve">allowed </w:t>
      </w:r>
      <w:r w:rsidR="00DB6BE1" w:rsidRPr="00FC669E">
        <w:t>the</w:t>
      </w:r>
      <w:r w:rsidR="00F35C18" w:rsidRPr="00FC669E">
        <w:t xml:space="preserve"> admissions policy to remain in place</w:t>
      </w:r>
      <w:r w:rsidR="00427E0F" w:rsidRPr="00FC669E">
        <w:t xml:space="preserve">. </w:t>
      </w:r>
      <w:r w:rsidR="00616378">
        <w:t>It</w:t>
      </w:r>
      <w:r w:rsidR="00616378" w:rsidRPr="00FC669E">
        <w:t xml:space="preserve"> </w:t>
      </w:r>
      <w:r w:rsidR="00427E0F" w:rsidRPr="00FC669E">
        <w:t xml:space="preserve">cited the </w:t>
      </w:r>
      <w:r w:rsidR="00616378">
        <w:t xml:space="preserve">following </w:t>
      </w:r>
      <w:r w:rsidR="00427E0F" w:rsidRPr="00FC669E">
        <w:t xml:space="preserve">facts </w:t>
      </w:r>
      <w:r w:rsidR="00616378">
        <w:t xml:space="preserve">in its decision: </w:t>
      </w:r>
      <w:r w:rsidR="00427E0F" w:rsidRPr="00097BB3">
        <w:rPr>
          <w:b/>
          <w:bCs/>
        </w:rPr>
        <w:t>(1)</w:t>
      </w:r>
      <w:r w:rsidR="00427E0F" w:rsidRPr="00FC669E">
        <w:t xml:space="preserve"> UT</w:t>
      </w:r>
      <w:r w:rsidR="00F35C18" w:rsidRPr="00FC669E">
        <w:t xml:space="preserve"> had very important reasons for wanting diversity on campus</w:t>
      </w:r>
      <w:r w:rsidR="00637FC3" w:rsidRPr="00FC669E">
        <w:t xml:space="preserve"> such as ending stereotypes, promoting cross-racial understanding, and preparing students for a diverse workforce</w:t>
      </w:r>
      <w:r w:rsidR="00427E0F" w:rsidRPr="00FC669E">
        <w:t xml:space="preserve">; </w:t>
      </w:r>
      <w:r w:rsidR="00427E0F" w:rsidRPr="00616378">
        <w:rPr>
          <w:b/>
          <w:bCs/>
        </w:rPr>
        <w:t>(2)</w:t>
      </w:r>
      <w:r w:rsidR="00F35C18" w:rsidRPr="00FC669E">
        <w:t xml:space="preserve"> </w:t>
      </w:r>
      <w:r w:rsidR="00616378">
        <w:t xml:space="preserve">UT </w:t>
      </w:r>
      <w:r w:rsidR="00F35C18" w:rsidRPr="00FC669E">
        <w:t>had designed an admissions program that was directly targeted at achieving that goal</w:t>
      </w:r>
      <w:r w:rsidR="00427E0F" w:rsidRPr="00FC669E">
        <w:t xml:space="preserve">; and </w:t>
      </w:r>
      <w:r w:rsidR="00427E0F" w:rsidRPr="00616378">
        <w:rPr>
          <w:b/>
          <w:bCs/>
        </w:rPr>
        <w:t>(3)</w:t>
      </w:r>
      <w:r w:rsidR="00F35C18" w:rsidRPr="00FC669E">
        <w:t xml:space="preserve"> </w:t>
      </w:r>
      <w:r w:rsidR="00616378">
        <w:t xml:space="preserve">UT </w:t>
      </w:r>
      <w:r w:rsidR="00F35C18" w:rsidRPr="00FC669E">
        <w:t xml:space="preserve">proved that its previous race-neutral policy did not work to meet these goals. </w:t>
      </w:r>
      <w:r w:rsidR="00662FDE" w:rsidRPr="00FC669E">
        <w:t>However, the Court</w:t>
      </w:r>
      <w:r w:rsidR="001A25F8" w:rsidRPr="00FC669E">
        <w:t xml:space="preserve"> also stated</w:t>
      </w:r>
      <w:r w:rsidR="00F35C18" w:rsidRPr="00FC669E">
        <w:t xml:space="preserve"> that </w:t>
      </w:r>
      <w:r w:rsidR="001A25F8" w:rsidRPr="00FC669E">
        <w:t>UT</w:t>
      </w:r>
      <w:r w:rsidR="00F35C18" w:rsidRPr="00FC669E">
        <w:t xml:space="preserve"> ha</w:t>
      </w:r>
      <w:r w:rsidR="00637FC3" w:rsidRPr="00FC669E">
        <w:t>d</w:t>
      </w:r>
      <w:r w:rsidR="00F35C18" w:rsidRPr="00FC669E">
        <w:t xml:space="preserve"> a continuing obligation to review its admissions policies as circumstances change. If race-neutral policies </w:t>
      </w:r>
      <w:r w:rsidR="004439D0" w:rsidRPr="00FC669E">
        <w:t>could someday</w:t>
      </w:r>
      <w:r w:rsidR="00F35C18" w:rsidRPr="00FC669E">
        <w:t xml:space="preserve"> achieve the diversity the university </w:t>
      </w:r>
      <w:r w:rsidR="00DB6BE1" w:rsidRPr="00FC669E">
        <w:t>was seeking</w:t>
      </w:r>
      <w:r w:rsidR="001A25F8" w:rsidRPr="00FC669E">
        <w:t>,</w:t>
      </w:r>
      <w:r w:rsidR="00DB6BE1" w:rsidRPr="00FC669E">
        <w:t xml:space="preserve"> then</w:t>
      </w:r>
      <w:r w:rsidR="00F35C18" w:rsidRPr="00FC669E">
        <w:t xml:space="preserve"> the admissions program may become unconstitutional</w:t>
      </w:r>
      <w:r w:rsidR="004439D0" w:rsidRPr="00FC669E">
        <w:t xml:space="preserve"> in the future</w:t>
      </w:r>
      <w:r w:rsidR="00F35C18" w:rsidRPr="00FC669E">
        <w:t xml:space="preserve">. </w:t>
      </w:r>
    </w:p>
    <w:bookmarkEnd w:id="3"/>
    <w:p w14:paraId="489E10EE" w14:textId="6AFD4775" w:rsidR="00DF7722" w:rsidRDefault="00AE35B1" w:rsidP="00B91C73">
      <w:pPr>
        <w:pStyle w:val="Subhead2sl"/>
        <w:keepNext/>
        <w:spacing w:line="276" w:lineRule="auto"/>
      </w:pPr>
      <w:r>
        <w:t xml:space="preserve">Arguments for </w:t>
      </w:r>
      <w:r w:rsidR="00D63E2E">
        <w:t>Students for Fair Admissions</w:t>
      </w:r>
      <w:r>
        <w:t xml:space="preserve"> (petitioner)</w:t>
      </w:r>
      <w:r w:rsidR="00616378">
        <w:rPr>
          <w:rStyle w:val="EndnoteReference"/>
        </w:rPr>
        <w:endnoteReference w:id="7"/>
      </w:r>
    </w:p>
    <w:p w14:paraId="77908CF6" w14:textId="526307CD" w:rsidR="00BB4DDB" w:rsidRPr="00AF4F5A" w:rsidRDefault="00BB4DDB" w:rsidP="00B91C73">
      <w:pPr>
        <w:pStyle w:val="ListParagraph"/>
        <w:numPr>
          <w:ilvl w:val="0"/>
          <w:numId w:val="22"/>
        </w:numPr>
        <w:spacing w:after="120" w:line="276" w:lineRule="auto"/>
        <w:contextualSpacing w:val="0"/>
      </w:pPr>
      <w:bookmarkStart w:id="4" w:name="_Hlk116300522"/>
      <w:r w:rsidRPr="00AF4F5A">
        <w:rPr>
          <w:i/>
          <w:iCs/>
        </w:rPr>
        <w:t>Grutter v. Bollinger</w:t>
      </w:r>
      <w:r w:rsidRPr="00AF4F5A">
        <w:t xml:space="preserve"> </w:t>
      </w:r>
      <w:r w:rsidR="00C16A59" w:rsidRPr="00AF4F5A">
        <w:t xml:space="preserve">should be overruled. It </w:t>
      </w:r>
      <w:r w:rsidRPr="00AF4F5A">
        <w:t xml:space="preserve">abandoned the </w:t>
      </w:r>
      <w:r w:rsidR="00AF4F5A" w:rsidRPr="00AF4F5A">
        <w:t xml:space="preserve">race-neutral </w:t>
      </w:r>
      <w:r w:rsidRPr="00AF4F5A">
        <w:t>principle</w:t>
      </w:r>
      <w:r w:rsidR="00AF4F5A" w:rsidRPr="00AF4F5A">
        <w:t>s</w:t>
      </w:r>
      <w:r w:rsidR="00B657F6" w:rsidRPr="00AF4F5A">
        <w:t xml:space="preserve"> </w:t>
      </w:r>
      <w:r w:rsidRPr="00AF4F5A">
        <w:t>that</w:t>
      </w:r>
      <w:r w:rsidR="00AF4F5A" w:rsidRPr="00AF4F5A">
        <w:t xml:space="preserve"> the decision in</w:t>
      </w:r>
      <w:r w:rsidRPr="00AF4F5A">
        <w:t xml:space="preserve"> </w:t>
      </w:r>
      <w:r w:rsidRPr="00AF4F5A">
        <w:rPr>
          <w:i/>
          <w:iCs/>
        </w:rPr>
        <w:t>Brown</w:t>
      </w:r>
      <w:r w:rsidR="00AF4F5A" w:rsidRPr="00AF4F5A">
        <w:rPr>
          <w:i/>
          <w:iCs/>
        </w:rPr>
        <w:t xml:space="preserve"> v. Board of Education</w:t>
      </w:r>
      <w:r w:rsidRPr="00AF4F5A">
        <w:t xml:space="preserve"> and Title VI </w:t>
      </w:r>
      <w:r w:rsidR="00AF4F5A" w:rsidRPr="00AF4F5A">
        <w:t>set out</w:t>
      </w:r>
      <w:r w:rsidRPr="00AF4F5A">
        <w:t>.</w:t>
      </w:r>
      <w:r w:rsidR="00426484">
        <w:t xml:space="preserve"> In </w:t>
      </w:r>
      <w:r w:rsidR="00426484" w:rsidRPr="00B75AB1">
        <w:rPr>
          <w:i/>
          <w:iCs/>
        </w:rPr>
        <w:t>Brown</w:t>
      </w:r>
      <w:r w:rsidR="00426484">
        <w:t xml:space="preserve">, the Court held that the Constitution denies “any authority … to use race as a factor in affording educational opportunities.” Yet because of </w:t>
      </w:r>
      <w:r w:rsidR="00426484" w:rsidRPr="00B75AB1">
        <w:rPr>
          <w:i/>
          <w:iCs/>
        </w:rPr>
        <w:t>Grutter</w:t>
      </w:r>
      <w:r w:rsidR="00426484">
        <w:t>, universities exercise that authority every day.</w:t>
      </w:r>
    </w:p>
    <w:p w14:paraId="30FEA260" w14:textId="09E2D122" w:rsidR="00AF4F5A" w:rsidRDefault="00BB4DDB" w:rsidP="00B91C73">
      <w:pPr>
        <w:pStyle w:val="ListParagraph"/>
        <w:numPr>
          <w:ilvl w:val="0"/>
          <w:numId w:val="22"/>
        </w:numPr>
        <w:spacing w:after="120" w:line="276" w:lineRule="auto"/>
        <w:contextualSpacing w:val="0"/>
      </w:pPr>
      <w:r w:rsidRPr="00AF4F5A">
        <w:rPr>
          <w:i/>
          <w:iCs/>
        </w:rPr>
        <w:t>Grutter</w:t>
      </w:r>
      <w:r w:rsidR="00C16A59" w:rsidRPr="00AF4F5A">
        <w:t xml:space="preserve"> </w:t>
      </w:r>
      <w:r w:rsidR="00B85D2F">
        <w:t xml:space="preserve">was wrongly decided because </w:t>
      </w:r>
      <w:r w:rsidR="00AF4F5A" w:rsidRPr="00AF4F5A">
        <w:t xml:space="preserve">the </w:t>
      </w:r>
      <w:r w:rsidR="00616378">
        <w:t>14</w:t>
      </w:r>
      <w:r w:rsidR="00616378" w:rsidRPr="005B613A">
        <w:rPr>
          <w:vertAlign w:val="superscript"/>
        </w:rPr>
        <w:t>th</w:t>
      </w:r>
      <w:r w:rsidR="00616378">
        <w:t xml:space="preserve"> </w:t>
      </w:r>
      <w:r w:rsidR="00AF4F5A" w:rsidRPr="00AF4F5A">
        <w:t>Amendment</w:t>
      </w:r>
      <w:r w:rsidR="00616378">
        <w:t>’</w:t>
      </w:r>
      <w:r w:rsidR="00AF6298">
        <w:t>s Equal Protection Clause</w:t>
      </w:r>
      <w:r w:rsidR="00AF4F5A" w:rsidRPr="00AF4F5A">
        <w:t xml:space="preserve"> contains no exceptions</w:t>
      </w:r>
      <w:r w:rsidR="00AF4F5A">
        <w:t xml:space="preserve"> </w:t>
      </w:r>
      <w:r w:rsidR="00B85D2F">
        <w:t>that allow for the use of race in</w:t>
      </w:r>
      <w:r w:rsidR="00AF6298">
        <w:t xml:space="preserve"> government decision making</w:t>
      </w:r>
      <w:r w:rsidR="00AF4F5A">
        <w:t xml:space="preserve">. </w:t>
      </w:r>
    </w:p>
    <w:p w14:paraId="6A0D1A05" w14:textId="4F5F985B" w:rsidR="00B75AB1" w:rsidRDefault="00526552" w:rsidP="00B91C73">
      <w:pPr>
        <w:pStyle w:val="ListParagraph"/>
        <w:numPr>
          <w:ilvl w:val="0"/>
          <w:numId w:val="22"/>
        </w:numPr>
        <w:spacing w:after="120" w:line="276" w:lineRule="auto"/>
        <w:contextualSpacing w:val="0"/>
      </w:pPr>
      <w:r w:rsidRPr="00AF4F5A">
        <w:rPr>
          <w:i/>
          <w:iCs/>
        </w:rPr>
        <w:t>Grutter</w:t>
      </w:r>
      <w:r w:rsidR="00370A3F">
        <w:t xml:space="preserve"> wrongly held that</w:t>
      </w:r>
      <w:r w:rsidR="00AF4F5A">
        <w:t xml:space="preserve"> </w:t>
      </w:r>
      <w:r w:rsidR="00370A3F">
        <w:t xml:space="preserve">a </w:t>
      </w:r>
      <w:r w:rsidR="00AF4F5A">
        <w:t xml:space="preserve">school’s interest in increasing </w:t>
      </w:r>
      <w:r>
        <w:t xml:space="preserve">diversity is compelling. Although </w:t>
      </w:r>
      <w:r w:rsidRPr="00B75AB1">
        <w:rPr>
          <w:i/>
          <w:iCs/>
        </w:rPr>
        <w:t xml:space="preserve">Grutter </w:t>
      </w:r>
      <w:r>
        <w:t xml:space="preserve">praised the educational benefits of </w:t>
      </w:r>
      <w:r w:rsidR="00B75AB1">
        <w:t>diversity</w:t>
      </w:r>
      <w:r>
        <w:t>, its assumption that a university can predict</w:t>
      </w:r>
      <w:r w:rsidR="00B75AB1">
        <w:t xml:space="preserve"> </w:t>
      </w:r>
      <w:r>
        <w:t>an applicant’s views or experience</w:t>
      </w:r>
      <w:r w:rsidR="00B75AB1">
        <w:t>s based solely on race</w:t>
      </w:r>
      <w:r>
        <w:t xml:space="preserve"> is</w:t>
      </w:r>
      <w:r w:rsidR="00B75AB1">
        <w:t xml:space="preserve"> </w:t>
      </w:r>
      <w:r>
        <w:t>racial stereotyping</w:t>
      </w:r>
      <w:r w:rsidR="00B75AB1">
        <w:t>.</w:t>
      </w:r>
    </w:p>
    <w:p w14:paraId="69996460" w14:textId="78E34EB5" w:rsidR="00662FDE" w:rsidRPr="00662FDE" w:rsidRDefault="003108D6" w:rsidP="00B91C73">
      <w:pPr>
        <w:pStyle w:val="ListParagraph"/>
        <w:numPr>
          <w:ilvl w:val="0"/>
          <w:numId w:val="22"/>
        </w:numPr>
        <w:spacing w:after="120" w:line="276" w:lineRule="auto"/>
        <w:contextualSpacing w:val="0"/>
      </w:pPr>
      <w:r>
        <w:t>The way “to stop discrimination on the basis of race is to stop discriminating on the basis of race.”</w:t>
      </w:r>
      <w:r w:rsidR="00616378">
        <w:rPr>
          <w:rStyle w:val="EndnoteReference"/>
        </w:rPr>
        <w:endnoteReference w:id="8"/>
      </w:r>
      <w:r>
        <w:t xml:space="preserve"> </w:t>
      </w:r>
    </w:p>
    <w:p w14:paraId="3A202743" w14:textId="2EED0633" w:rsidR="00CC31A3" w:rsidRDefault="00AA361F" w:rsidP="00B91C73">
      <w:pPr>
        <w:pStyle w:val="ListParagraph"/>
        <w:numPr>
          <w:ilvl w:val="0"/>
          <w:numId w:val="22"/>
        </w:numPr>
        <w:spacing w:after="120" w:line="276" w:lineRule="auto"/>
        <w:contextualSpacing w:val="0"/>
      </w:pPr>
      <w:r w:rsidRPr="006264AD">
        <w:rPr>
          <w:i/>
          <w:iCs/>
        </w:rPr>
        <w:t>Grutter</w:t>
      </w:r>
      <w:r w:rsidRPr="006264AD">
        <w:t xml:space="preserve"> has generated no legitimate reliance interests</w:t>
      </w:r>
      <w:r w:rsidR="006264AD" w:rsidRPr="006264AD">
        <w:t>. N</w:t>
      </w:r>
      <w:r w:rsidR="00180406" w:rsidRPr="006264AD">
        <w:t>o</w:t>
      </w:r>
      <w:r w:rsidR="00180406">
        <w:t xml:space="preserve"> admitted or current student would </w:t>
      </w:r>
      <w:r w:rsidR="0051468B">
        <w:t xml:space="preserve">have their admittance revoked. </w:t>
      </w:r>
      <w:r w:rsidR="007D1F57" w:rsidRPr="007D1F57">
        <w:t xml:space="preserve">Universities will be required to alter their admission </w:t>
      </w:r>
      <w:r w:rsidR="007D1F57">
        <w:t>policies</w:t>
      </w:r>
      <w:r w:rsidR="00370A3F">
        <w:t xml:space="preserve"> solely going forward,</w:t>
      </w:r>
      <w:r w:rsidR="007D1F57">
        <w:t xml:space="preserve"> </w:t>
      </w:r>
      <w:r w:rsidR="00370A3F">
        <w:t>and past use</w:t>
      </w:r>
      <w:r w:rsidR="000A6CF2">
        <w:t xml:space="preserve"> of</w:t>
      </w:r>
      <w:r w:rsidR="007D1F57" w:rsidRPr="007D1F57">
        <w:t xml:space="preserve"> an unconstitutional policy is not a valid reason to keep it.</w:t>
      </w:r>
      <w:r w:rsidR="007D1F57">
        <w:rPr>
          <w:i/>
          <w:iCs/>
        </w:rPr>
        <w:t xml:space="preserve"> </w:t>
      </w:r>
    </w:p>
    <w:bookmarkEnd w:id="4"/>
    <w:p w14:paraId="0AAA1624" w14:textId="139C84FE" w:rsidR="00CC31A3" w:rsidRDefault="00CC31A3" w:rsidP="00B91C73">
      <w:pPr>
        <w:pStyle w:val="ListParagraph"/>
        <w:numPr>
          <w:ilvl w:val="0"/>
          <w:numId w:val="22"/>
        </w:numPr>
        <w:spacing w:after="120" w:line="276" w:lineRule="auto"/>
        <w:contextualSpacing w:val="0"/>
      </w:pPr>
      <w:r>
        <w:t xml:space="preserve">Precedents should sometimes be overruled. </w:t>
      </w:r>
      <w:r w:rsidR="007233F4">
        <w:t xml:space="preserve">Like in </w:t>
      </w:r>
      <w:r w:rsidR="007233F4" w:rsidRPr="005B613A">
        <w:rPr>
          <w:i/>
          <w:iCs/>
        </w:rPr>
        <w:t>Brown,</w:t>
      </w:r>
      <w:r w:rsidR="007233F4">
        <w:t xml:space="preserve"> m</w:t>
      </w:r>
      <w:r>
        <w:t xml:space="preserve">any landmark cases </w:t>
      </w:r>
      <w:r w:rsidR="007233F4">
        <w:t xml:space="preserve">have </w:t>
      </w:r>
      <w:r>
        <w:t>overruled precedent. The Supreme Court hears cases that might overrule a precedent virtually every Term, and almost every current justice on today’s Court has voted to overrule multiple precedents.</w:t>
      </w:r>
    </w:p>
    <w:p w14:paraId="3417FC82" w14:textId="50B8FD22" w:rsidR="00984F77" w:rsidRDefault="007B4BB6" w:rsidP="00B91C73">
      <w:pPr>
        <w:pStyle w:val="ListParagraph"/>
        <w:numPr>
          <w:ilvl w:val="0"/>
          <w:numId w:val="22"/>
        </w:numPr>
        <w:spacing w:after="120" w:line="276" w:lineRule="auto"/>
        <w:contextualSpacing w:val="0"/>
      </w:pPr>
      <w:r w:rsidRPr="00CC31A3">
        <w:rPr>
          <w:i/>
          <w:iCs/>
        </w:rPr>
        <w:t>Stare decisis</w:t>
      </w:r>
      <w:r>
        <w:t xml:space="preserve"> is not a binding rule. </w:t>
      </w:r>
      <w:r w:rsidR="00984F77">
        <w:t>When a decision</w:t>
      </w:r>
      <w:r>
        <w:t xml:space="preserve"> </w:t>
      </w:r>
      <w:r w:rsidR="00984F77">
        <w:t>undermines the fundamental principle of equal protection</w:t>
      </w:r>
      <w:r>
        <w:t xml:space="preserve">, </w:t>
      </w:r>
      <w:r w:rsidR="00984F77">
        <w:t xml:space="preserve">it is the principle, not the decision, that </w:t>
      </w:r>
      <w:r>
        <w:t>must win out.</w:t>
      </w:r>
    </w:p>
    <w:p w14:paraId="7DD51976" w14:textId="2DF319BC" w:rsidR="00DF7722" w:rsidRPr="002D6EDD" w:rsidRDefault="00AE35B1" w:rsidP="00B91C73">
      <w:pPr>
        <w:pStyle w:val="Subhead2sl"/>
        <w:keepNext/>
        <w:spacing w:line="276" w:lineRule="auto"/>
      </w:pPr>
      <w:r w:rsidRPr="002D6EDD">
        <w:lastRenderedPageBreak/>
        <w:t xml:space="preserve">Arguments for </w:t>
      </w:r>
      <w:r w:rsidR="00D63E2E">
        <w:t>University of North Carolina</w:t>
      </w:r>
      <w:r w:rsidRPr="002D6EDD">
        <w:t xml:space="preserve"> (respondent)</w:t>
      </w:r>
      <w:r w:rsidR="007233F4">
        <w:rPr>
          <w:rStyle w:val="EndnoteReference"/>
        </w:rPr>
        <w:endnoteReference w:id="9"/>
      </w:r>
    </w:p>
    <w:p w14:paraId="7E59C6BC" w14:textId="76A6C409" w:rsidR="00617811" w:rsidRDefault="00634B38" w:rsidP="00B91C73">
      <w:pPr>
        <w:pStyle w:val="ListParagraph"/>
        <w:numPr>
          <w:ilvl w:val="0"/>
          <w:numId w:val="23"/>
        </w:numPr>
        <w:spacing w:after="120" w:line="276" w:lineRule="auto"/>
        <w:contextualSpacing w:val="0"/>
      </w:pPr>
      <w:r>
        <w:t>UNC has a compelling interest in having a diverse student body. Diversity</w:t>
      </w:r>
      <w:r w:rsidR="00104708" w:rsidRPr="008755EF">
        <w:t xml:space="preserve"> promotes </w:t>
      </w:r>
      <w:r>
        <w:t>a</w:t>
      </w:r>
      <w:r w:rsidR="00104708" w:rsidRPr="008755EF">
        <w:t xml:space="preserve"> robust</w:t>
      </w:r>
      <w:r>
        <w:t xml:space="preserve"> </w:t>
      </w:r>
      <w:r w:rsidR="00104708" w:rsidRPr="008755EF">
        <w:t>exchange of ideas, fosters innovation, and nurtures</w:t>
      </w:r>
      <w:r>
        <w:t xml:space="preserve"> </w:t>
      </w:r>
      <w:r w:rsidR="00104708" w:rsidRPr="008755EF">
        <w:t>empathy and mutual respect.</w:t>
      </w:r>
      <w:r w:rsidR="003231D9">
        <w:t xml:space="preserve"> </w:t>
      </w:r>
      <w:r w:rsidR="00E96E18">
        <w:t xml:space="preserve">The Supreme Court has </w:t>
      </w:r>
      <w:r w:rsidR="00E96E18" w:rsidRPr="008755EF">
        <w:t>recognized</w:t>
      </w:r>
      <w:r w:rsidR="00E96E18">
        <w:t xml:space="preserve"> </w:t>
      </w:r>
      <w:r w:rsidR="00495AE0">
        <w:t xml:space="preserve">in its own precedents </w:t>
      </w:r>
      <w:r w:rsidR="00E96E18" w:rsidRPr="008755EF">
        <w:t>that public universities have a</w:t>
      </w:r>
      <w:r w:rsidR="00E96E18">
        <w:t xml:space="preserve"> </w:t>
      </w:r>
      <w:r w:rsidR="00E96E18" w:rsidRPr="008755EF">
        <w:t>compelling interest in achieving diversity</w:t>
      </w:r>
      <w:r w:rsidR="00824403">
        <w:t>.</w:t>
      </w:r>
    </w:p>
    <w:p w14:paraId="549918D3" w14:textId="1975C6FF" w:rsidR="00E96E18" w:rsidRDefault="00F3427E" w:rsidP="00B91C73">
      <w:pPr>
        <w:pStyle w:val="ListParagraph"/>
        <w:numPr>
          <w:ilvl w:val="0"/>
          <w:numId w:val="23"/>
        </w:numPr>
        <w:spacing w:after="120" w:line="276" w:lineRule="auto"/>
        <w:contextualSpacing w:val="0"/>
      </w:pPr>
      <w:r w:rsidRPr="008755EF">
        <w:t xml:space="preserve">UNC </w:t>
      </w:r>
      <w:r>
        <w:t>c</w:t>
      </w:r>
      <w:r w:rsidRPr="008755EF">
        <w:t xml:space="preserve">onsiders </w:t>
      </w:r>
      <w:r>
        <w:t>r</w:t>
      </w:r>
      <w:r w:rsidRPr="008755EF">
        <w:t xml:space="preserve">ace </w:t>
      </w:r>
      <w:r>
        <w:t>f</w:t>
      </w:r>
      <w:r w:rsidRPr="008755EF">
        <w:t xml:space="preserve">lexibly as </w:t>
      </w:r>
      <w:r>
        <w:t>o</w:t>
      </w:r>
      <w:r w:rsidRPr="008755EF">
        <w:t>ne</w:t>
      </w:r>
      <w:r>
        <w:t xml:space="preserve"> f</w:t>
      </w:r>
      <w:r w:rsidRPr="008755EF">
        <w:t xml:space="preserve">actor </w:t>
      </w:r>
      <w:r>
        <w:t>a</w:t>
      </w:r>
      <w:r w:rsidRPr="008755EF">
        <w:t xml:space="preserve">mong </w:t>
      </w:r>
      <w:r>
        <w:t>m</w:t>
      </w:r>
      <w:r w:rsidRPr="008755EF">
        <w:t xml:space="preserve">any in </w:t>
      </w:r>
      <w:r>
        <w:t>i</w:t>
      </w:r>
      <w:r w:rsidRPr="008755EF">
        <w:t xml:space="preserve">ts </w:t>
      </w:r>
      <w:r>
        <w:t>a</w:t>
      </w:r>
      <w:r w:rsidRPr="008755EF">
        <w:t>dmissions</w:t>
      </w:r>
      <w:r>
        <w:t xml:space="preserve"> p</w:t>
      </w:r>
      <w:r w:rsidRPr="008755EF">
        <w:t>rocess.</w:t>
      </w:r>
      <w:r>
        <w:t xml:space="preserve"> This</w:t>
      </w:r>
      <w:r w:rsidR="00104708" w:rsidRPr="008755EF">
        <w:t xml:space="preserve"> holistic admissions policy</w:t>
      </w:r>
      <w:r w:rsidR="00634B38">
        <w:t xml:space="preserve"> allows for </w:t>
      </w:r>
      <w:r w:rsidR="00104708" w:rsidRPr="008755EF">
        <w:t>individualized consideration to all aspects of an</w:t>
      </w:r>
      <w:r w:rsidR="00634B38">
        <w:t xml:space="preserve"> </w:t>
      </w:r>
      <w:r w:rsidR="00104708" w:rsidRPr="008755EF">
        <w:t>applicant’s background. An applicant’s race is only</w:t>
      </w:r>
      <w:r w:rsidR="00634B38">
        <w:t xml:space="preserve"> </w:t>
      </w:r>
      <w:r w:rsidR="00104708" w:rsidRPr="008755EF">
        <w:t>one of</w:t>
      </w:r>
      <w:r w:rsidR="00634B38">
        <w:t xml:space="preserve"> many</w:t>
      </w:r>
      <w:r w:rsidR="00104708" w:rsidRPr="008755EF">
        <w:t xml:space="preserve"> factors that brings together a class that is diverse </w:t>
      </w:r>
      <w:r w:rsidR="00634B38">
        <w:t xml:space="preserve">in </w:t>
      </w:r>
      <w:r w:rsidR="00104708" w:rsidRPr="008755EF">
        <w:t xml:space="preserve">numerous </w:t>
      </w:r>
      <w:r w:rsidR="00634B38">
        <w:t xml:space="preserve">ways </w:t>
      </w:r>
      <w:r w:rsidR="00104708" w:rsidRPr="008755EF">
        <w:t>including geography, military</w:t>
      </w:r>
      <w:r w:rsidR="00634B38">
        <w:t xml:space="preserve"> </w:t>
      </w:r>
      <w:r w:rsidR="00104708" w:rsidRPr="008755EF">
        <w:t>status, and socioeconomic background.</w:t>
      </w:r>
    </w:p>
    <w:p w14:paraId="59346795" w14:textId="13B06745" w:rsidR="00E96E18" w:rsidRDefault="00104708" w:rsidP="00B91C73">
      <w:pPr>
        <w:pStyle w:val="ListParagraph"/>
        <w:numPr>
          <w:ilvl w:val="0"/>
          <w:numId w:val="23"/>
        </w:numPr>
        <w:spacing w:after="120" w:line="276" w:lineRule="auto"/>
        <w:contextualSpacing w:val="0"/>
      </w:pPr>
      <w:r w:rsidRPr="008755EF">
        <w:t xml:space="preserve">Some </w:t>
      </w:r>
      <w:r w:rsidR="00DD6043">
        <w:t>s</w:t>
      </w:r>
      <w:r w:rsidRPr="008755EF">
        <w:t>tates have chosen to end consideration of race</w:t>
      </w:r>
      <w:r w:rsidR="00DD6043">
        <w:t xml:space="preserve"> </w:t>
      </w:r>
      <w:r w:rsidRPr="008755EF">
        <w:t xml:space="preserve">in university admissions. Under </w:t>
      </w:r>
      <w:r w:rsidR="00DD6043">
        <w:t>the United States’</w:t>
      </w:r>
      <w:r w:rsidRPr="008755EF">
        <w:t xml:space="preserve"> federal</w:t>
      </w:r>
      <w:r w:rsidR="00F548C4">
        <w:t>ist</w:t>
      </w:r>
      <w:r w:rsidRPr="008755EF">
        <w:t xml:space="preserve"> system,</w:t>
      </w:r>
      <w:r w:rsidR="00DD6043">
        <w:t xml:space="preserve"> </w:t>
      </w:r>
      <w:r w:rsidRPr="008755EF">
        <w:t xml:space="preserve">that is their </w:t>
      </w:r>
      <w:r w:rsidR="00DD6043">
        <w:t>choice</w:t>
      </w:r>
      <w:r w:rsidRPr="008755EF">
        <w:t xml:space="preserve">. </w:t>
      </w:r>
      <w:r w:rsidR="00DD6043">
        <w:t>However, i</w:t>
      </w:r>
      <w:r w:rsidRPr="008755EF">
        <w:t xml:space="preserve">n many </w:t>
      </w:r>
      <w:r w:rsidR="00DD6043">
        <w:t>s</w:t>
      </w:r>
      <w:r w:rsidRPr="008755EF">
        <w:t>tates, the</w:t>
      </w:r>
      <w:r w:rsidR="00DD6043">
        <w:t xml:space="preserve"> </w:t>
      </w:r>
      <w:r w:rsidRPr="008755EF">
        <w:t xml:space="preserve">people and their </w:t>
      </w:r>
      <w:r w:rsidR="00DD6043">
        <w:t>r</w:t>
      </w:r>
      <w:r w:rsidRPr="008755EF">
        <w:t>epresentatives continue to allow</w:t>
      </w:r>
      <w:r w:rsidR="00DD6043">
        <w:t xml:space="preserve"> </w:t>
      </w:r>
      <w:r w:rsidRPr="008755EF">
        <w:t>consideration of race</w:t>
      </w:r>
      <w:r w:rsidR="00F548C4">
        <w:t xml:space="preserve"> in the admissions process</w:t>
      </w:r>
      <w:r w:rsidRPr="008755EF">
        <w:t xml:space="preserve">. </w:t>
      </w:r>
      <w:r w:rsidR="00DD6043">
        <w:t>The Supreme</w:t>
      </w:r>
      <w:r w:rsidRPr="008755EF">
        <w:t xml:space="preserve"> Court should not intrude on</w:t>
      </w:r>
      <w:r w:rsidR="00DD6043">
        <w:t xml:space="preserve"> </w:t>
      </w:r>
      <w:r w:rsidRPr="008755EF">
        <w:t xml:space="preserve">this ongoing process of democratic </w:t>
      </w:r>
      <w:r w:rsidR="00DD6043">
        <w:t>decision making</w:t>
      </w:r>
      <w:r w:rsidRPr="008755EF">
        <w:t>.</w:t>
      </w:r>
    </w:p>
    <w:p w14:paraId="7F905676" w14:textId="4440EF5F" w:rsidR="008A0EEF" w:rsidRDefault="00747DA8" w:rsidP="00B91C73">
      <w:pPr>
        <w:pStyle w:val="ListParagraph"/>
        <w:numPr>
          <w:ilvl w:val="0"/>
          <w:numId w:val="23"/>
        </w:numPr>
        <w:spacing w:after="120" w:line="276" w:lineRule="auto"/>
        <w:contextualSpacing w:val="0"/>
      </w:pPr>
      <w:r w:rsidRPr="00B92F65">
        <w:rPr>
          <w:i/>
          <w:iCs/>
        </w:rPr>
        <w:t>Brown</w:t>
      </w:r>
      <w:r w:rsidR="00B92F65" w:rsidRPr="00B92F65">
        <w:rPr>
          <w:i/>
          <w:iCs/>
        </w:rPr>
        <w:t xml:space="preserve"> </w:t>
      </w:r>
      <w:r w:rsidRPr="008755EF">
        <w:t>held that the separation of students based</w:t>
      </w:r>
      <w:r w:rsidR="00B92F65">
        <w:t xml:space="preserve"> </w:t>
      </w:r>
      <w:r w:rsidRPr="008755EF">
        <w:t xml:space="preserve">on race violates </w:t>
      </w:r>
      <w:r w:rsidR="00B92F65">
        <w:t>the E</w:t>
      </w:r>
      <w:r w:rsidRPr="008755EF">
        <w:t xml:space="preserve">qual </w:t>
      </w:r>
      <w:r w:rsidR="00B92F65">
        <w:t>P</w:t>
      </w:r>
      <w:r w:rsidRPr="008755EF">
        <w:t>rotection</w:t>
      </w:r>
      <w:r w:rsidR="0006348D">
        <w:t xml:space="preserve"> </w:t>
      </w:r>
      <w:r w:rsidR="00B92F65">
        <w:t>Clause</w:t>
      </w:r>
      <w:r w:rsidRPr="008755EF">
        <w:t xml:space="preserve">. UNC </w:t>
      </w:r>
      <w:r w:rsidR="00B92F65">
        <w:t xml:space="preserve">is seeking </w:t>
      </w:r>
      <w:r w:rsidRPr="008755EF">
        <w:t>to bring students of diverse</w:t>
      </w:r>
      <w:r w:rsidR="00B92F65">
        <w:t xml:space="preserve"> </w:t>
      </w:r>
      <w:r w:rsidRPr="008755EF">
        <w:t>backgrounds together</w:t>
      </w:r>
      <w:r w:rsidR="00B92F65">
        <w:t xml:space="preserve">. Programs like UNCs </w:t>
      </w:r>
      <w:r w:rsidRPr="008755EF">
        <w:t xml:space="preserve">are the rightful </w:t>
      </w:r>
      <w:r w:rsidR="00F973CA">
        <w:t>solution</w:t>
      </w:r>
      <w:r w:rsidR="00F973CA" w:rsidRPr="008755EF">
        <w:t xml:space="preserve"> </w:t>
      </w:r>
      <w:r w:rsidRPr="008755EF">
        <w:t xml:space="preserve">to </w:t>
      </w:r>
      <w:r w:rsidRPr="00B92F65">
        <w:rPr>
          <w:i/>
          <w:iCs/>
        </w:rPr>
        <w:t>Brown</w:t>
      </w:r>
      <w:r w:rsidRPr="008755EF">
        <w:t>’s</w:t>
      </w:r>
      <w:r w:rsidR="00B92F65">
        <w:t xml:space="preserve"> </w:t>
      </w:r>
      <w:r w:rsidRPr="008755EF">
        <w:t>legacy</w:t>
      </w:r>
      <w:r w:rsidR="00E96E18">
        <w:t xml:space="preserve"> of desegregation.</w:t>
      </w:r>
    </w:p>
    <w:p w14:paraId="7FAB20A9" w14:textId="445133A3" w:rsidR="00BB21CE" w:rsidRPr="00824403" w:rsidRDefault="00747DA8" w:rsidP="00B91C73">
      <w:pPr>
        <w:pStyle w:val="ListParagraph"/>
        <w:numPr>
          <w:ilvl w:val="0"/>
          <w:numId w:val="23"/>
        </w:numPr>
        <w:spacing w:after="120" w:line="276" w:lineRule="auto"/>
        <w:contextualSpacing w:val="0"/>
      </w:pPr>
      <w:r w:rsidRPr="008755EF">
        <w:t xml:space="preserve">Universities have long relied on this Court’s </w:t>
      </w:r>
      <w:r w:rsidR="00E96E18">
        <w:t xml:space="preserve">rulings </w:t>
      </w:r>
      <w:r w:rsidRPr="008755EF">
        <w:t>to structure their admissions policies.</w:t>
      </w:r>
      <w:r w:rsidR="00DA5EB1">
        <w:t xml:space="preserve"> Overruling </w:t>
      </w:r>
      <w:r w:rsidR="00DA5EB1" w:rsidRPr="00DA5EB1">
        <w:rPr>
          <w:i/>
          <w:iCs/>
        </w:rPr>
        <w:t>Grutter</w:t>
      </w:r>
      <w:r w:rsidR="00DA5EB1">
        <w:t xml:space="preserve"> </w:t>
      </w:r>
      <w:r w:rsidR="00DA5EB1" w:rsidRPr="008755EF">
        <w:t>would be</w:t>
      </w:r>
      <w:r w:rsidR="00DA5EB1">
        <w:t xml:space="preserve"> very </w:t>
      </w:r>
      <w:r w:rsidR="00DA5EB1" w:rsidRPr="008755EF">
        <w:t>disruptive</w:t>
      </w:r>
      <w:r w:rsidR="00F973CA">
        <w:t>,</w:t>
      </w:r>
      <w:r w:rsidR="00DA5EB1" w:rsidRPr="008755EF">
        <w:t xml:space="preserve"> abruptly forc</w:t>
      </w:r>
      <w:r w:rsidR="003D5952">
        <w:t>ing</w:t>
      </w:r>
      <w:r w:rsidR="00DA5EB1">
        <w:t xml:space="preserve"> </w:t>
      </w:r>
      <w:r w:rsidR="00DA5EB1" w:rsidRPr="008755EF">
        <w:t xml:space="preserve">UNC—and </w:t>
      </w:r>
      <w:r w:rsidR="00DA5EB1">
        <w:t>many</w:t>
      </w:r>
      <w:r w:rsidR="00DA5EB1" w:rsidRPr="008755EF">
        <w:t xml:space="preserve"> universities like it—to</w:t>
      </w:r>
      <w:r w:rsidR="00DA5EB1">
        <w:t xml:space="preserve"> </w:t>
      </w:r>
      <w:r w:rsidR="00DA5EB1" w:rsidRPr="008755EF">
        <w:t xml:space="preserve">fundamentally alter their admissions practices. </w:t>
      </w:r>
    </w:p>
    <w:p w14:paraId="59CD6E08" w14:textId="32567882" w:rsidR="00BB21CE" w:rsidRDefault="00C21639" w:rsidP="00B91C73">
      <w:pPr>
        <w:pStyle w:val="ListParagraph"/>
        <w:numPr>
          <w:ilvl w:val="0"/>
          <w:numId w:val="23"/>
        </w:numPr>
        <w:spacing w:after="120" w:line="276" w:lineRule="auto"/>
        <w:contextualSpacing w:val="0"/>
      </w:pPr>
      <w:r w:rsidRPr="00BB21CE">
        <w:rPr>
          <w:i/>
          <w:iCs/>
        </w:rPr>
        <w:t>Stare decisis</w:t>
      </w:r>
      <w:r w:rsidRPr="008755EF">
        <w:t xml:space="preserve"> is a </w:t>
      </w:r>
      <w:r w:rsidR="00E96E18">
        <w:t xml:space="preserve">core principle of </w:t>
      </w:r>
      <w:r w:rsidR="007233F4">
        <w:t xml:space="preserve">the U.S. </w:t>
      </w:r>
      <w:r w:rsidR="00E96E18">
        <w:t xml:space="preserve">legal system. </w:t>
      </w:r>
      <w:r w:rsidR="00BB21CE" w:rsidRPr="008755EF">
        <w:t>To overrule precedent, a</w:t>
      </w:r>
      <w:r w:rsidR="00BB21CE">
        <w:t xml:space="preserve"> </w:t>
      </w:r>
      <w:r w:rsidR="00BB21CE" w:rsidRPr="008755EF">
        <w:t>decision must be “grievously or egregiously wrong.”</w:t>
      </w:r>
      <w:bookmarkStart w:id="5" w:name="_Hlk116301100"/>
      <w:r w:rsidR="007233F4">
        <w:rPr>
          <w:rStyle w:val="EndnoteReference"/>
        </w:rPr>
        <w:endnoteReference w:id="10"/>
      </w:r>
      <w:bookmarkEnd w:id="5"/>
      <w:r w:rsidR="00BB21CE">
        <w:t xml:space="preserve"> This</w:t>
      </w:r>
      <w:r w:rsidRPr="008755EF">
        <w:t xml:space="preserve"> requires something over and above the belief</w:t>
      </w:r>
      <w:r w:rsidR="00E96E18">
        <w:t xml:space="preserve"> </w:t>
      </w:r>
      <w:r w:rsidRPr="008755EF">
        <w:t xml:space="preserve">that the precedent was wrongly decided. </w:t>
      </w:r>
    </w:p>
    <w:p w14:paraId="5AFCBA15" w14:textId="53F87CFC" w:rsidR="00DA5EB1" w:rsidRDefault="004A0182" w:rsidP="00B91C73">
      <w:pPr>
        <w:pStyle w:val="ListParagraph"/>
        <w:numPr>
          <w:ilvl w:val="0"/>
          <w:numId w:val="23"/>
        </w:numPr>
        <w:spacing w:after="120" w:line="276" w:lineRule="auto"/>
        <w:contextualSpacing w:val="0"/>
      </w:pPr>
      <w:r w:rsidRPr="008755EF">
        <w:t>The Reconstruction Congress</w:t>
      </w:r>
      <w:r w:rsidR="007233F4">
        <w:t>,</w:t>
      </w:r>
      <w:r w:rsidRPr="008755EF">
        <w:t xml:space="preserve"> </w:t>
      </w:r>
      <w:r w:rsidR="00754D6A">
        <w:t>which also</w:t>
      </w:r>
      <w:r w:rsidR="00BB21CE">
        <w:t xml:space="preserve"> ratified the </w:t>
      </w:r>
      <w:r w:rsidR="007233F4">
        <w:t>14</w:t>
      </w:r>
      <w:r w:rsidR="007233F4" w:rsidRPr="00E4703C">
        <w:rPr>
          <w:vertAlign w:val="superscript"/>
        </w:rPr>
        <w:t>th</w:t>
      </w:r>
      <w:r w:rsidR="007233F4">
        <w:t xml:space="preserve"> </w:t>
      </w:r>
      <w:r w:rsidR="00BB21CE">
        <w:t>Amendment</w:t>
      </w:r>
      <w:r w:rsidR="007233F4">
        <w:t>,</w:t>
      </w:r>
      <w:r w:rsidR="00BB21CE">
        <w:t xml:space="preserve"> </w:t>
      </w:r>
      <w:r w:rsidRPr="008755EF">
        <w:t>provided</w:t>
      </w:r>
      <w:r w:rsidR="00BB21CE">
        <w:t xml:space="preserve"> </w:t>
      </w:r>
      <w:r w:rsidRPr="008755EF">
        <w:t xml:space="preserve">considerable support to </w:t>
      </w:r>
      <w:r w:rsidR="00BB21CE" w:rsidRPr="008755EF">
        <w:t>African Americans</w:t>
      </w:r>
      <w:r w:rsidRPr="008755EF">
        <w:t xml:space="preserve"> through</w:t>
      </w:r>
      <w:r w:rsidR="00BB21CE">
        <w:t xml:space="preserve"> </w:t>
      </w:r>
      <w:r w:rsidRPr="008755EF">
        <w:t xml:space="preserve">the Freedmen’s Bureau, which </w:t>
      </w:r>
      <w:r w:rsidR="00847D03">
        <w:t xml:space="preserve">supplied </w:t>
      </w:r>
      <w:r w:rsidR="00BB21CE">
        <w:t>formerly enslaved people</w:t>
      </w:r>
      <w:r w:rsidR="008A0EEF">
        <w:t xml:space="preserve"> </w:t>
      </w:r>
      <w:r w:rsidR="00847D03">
        <w:t>with</w:t>
      </w:r>
      <w:r w:rsidR="008A0EEF">
        <w:t xml:space="preserve"> </w:t>
      </w:r>
      <w:r w:rsidR="00371E8D">
        <w:t>services and necessities</w:t>
      </w:r>
      <w:r w:rsidRPr="008755EF">
        <w:t>. Congress also</w:t>
      </w:r>
      <w:r w:rsidR="008A0EEF">
        <w:t xml:space="preserve"> </w:t>
      </w:r>
      <w:r w:rsidRPr="008755EF">
        <w:t>made special provisions for the education of African</w:t>
      </w:r>
      <w:r w:rsidR="008A0EEF">
        <w:t xml:space="preserve"> </w:t>
      </w:r>
      <w:r w:rsidRPr="008755EF">
        <w:t>American soldiers and appropriated funds specifically</w:t>
      </w:r>
      <w:r w:rsidR="008A0EEF">
        <w:t xml:space="preserve"> </w:t>
      </w:r>
      <w:r w:rsidRPr="008755EF">
        <w:t>for poor African</w:t>
      </w:r>
      <w:r w:rsidR="008A0EEF">
        <w:t xml:space="preserve"> </w:t>
      </w:r>
      <w:r w:rsidRPr="008755EF">
        <w:t>Americans.</w:t>
      </w:r>
      <w:r w:rsidR="008A0EEF">
        <w:t xml:space="preserve"> </w:t>
      </w:r>
      <w:r w:rsidRPr="008755EF">
        <w:t>In providing these targeted benefits to African</w:t>
      </w:r>
      <w:r w:rsidR="008A0EEF">
        <w:t xml:space="preserve"> </w:t>
      </w:r>
      <w:r w:rsidRPr="008755EF">
        <w:t>Americans, Congress demonstrated that the Equal</w:t>
      </w:r>
      <w:r w:rsidR="008A0EEF">
        <w:t xml:space="preserve"> </w:t>
      </w:r>
      <w:r w:rsidRPr="008755EF">
        <w:t xml:space="preserve">Protection Clause was understood </w:t>
      </w:r>
      <w:r w:rsidR="00BB380A">
        <w:t xml:space="preserve">by its Framers </w:t>
      </w:r>
      <w:r w:rsidRPr="008755EF">
        <w:t>to allow certain</w:t>
      </w:r>
      <w:r w:rsidR="008A0EEF">
        <w:t xml:space="preserve"> </w:t>
      </w:r>
      <w:r w:rsidRPr="008755EF">
        <w:t xml:space="preserve">race-conscious measures. </w:t>
      </w:r>
      <w:r w:rsidR="00BB380A">
        <w:t>The “original public meaning” of the Clause was that race-conscious measures were permissible.</w:t>
      </w:r>
    </w:p>
    <w:p w14:paraId="0EB2B55B" w14:textId="0554618F" w:rsidR="001C424E" w:rsidRPr="001C424E" w:rsidRDefault="00371E8D" w:rsidP="00B91C73">
      <w:pPr>
        <w:pStyle w:val="Subhead1sl"/>
        <w:keepNext/>
        <w:spacing w:line="276" w:lineRule="auto"/>
        <w:rPr>
          <w:szCs w:val="24"/>
        </w:rPr>
      </w:pPr>
      <w:r>
        <w:t>Notes</w:t>
      </w:r>
    </w:p>
    <w:sectPr w:rsidR="001C424E" w:rsidRPr="001C424E" w:rsidSect="00FF71D1">
      <w:headerReference w:type="default"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D256" w14:textId="77777777" w:rsidR="007C0971" w:rsidRDefault="007C0971">
      <w:pPr>
        <w:spacing w:after="0"/>
      </w:pPr>
      <w:r>
        <w:separator/>
      </w:r>
    </w:p>
  </w:endnote>
  <w:endnote w:type="continuationSeparator" w:id="0">
    <w:p w14:paraId="16D07BFC" w14:textId="77777777" w:rsidR="007C0971" w:rsidRDefault="007C0971">
      <w:pPr>
        <w:spacing w:after="0"/>
      </w:pPr>
      <w:r>
        <w:continuationSeparator/>
      </w:r>
    </w:p>
  </w:endnote>
  <w:endnote w:type="continuationNotice" w:id="1">
    <w:p w14:paraId="12F70C94" w14:textId="77777777" w:rsidR="007C0971" w:rsidRDefault="007C0971">
      <w:pPr>
        <w:spacing w:after="0"/>
      </w:pPr>
    </w:p>
  </w:endnote>
  <w:endnote w:id="2">
    <w:p w14:paraId="76472259" w14:textId="0786235F" w:rsidR="00203E75" w:rsidRPr="00371E8D" w:rsidRDefault="00203E75" w:rsidP="00D1709E">
      <w:pPr>
        <w:pStyle w:val="EndnoteText"/>
        <w:spacing w:after="120"/>
      </w:pPr>
      <w:r w:rsidRPr="00371E8D">
        <w:rPr>
          <w:rStyle w:val="EndnoteReference"/>
        </w:rPr>
        <w:endnoteRef/>
      </w:r>
      <w:r w:rsidRPr="00371E8D">
        <w:t xml:space="preserve"> </w:t>
      </w:r>
      <w:r w:rsidR="00E4703C" w:rsidRPr="00E4703C">
        <w:rPr>
          <w:i/>
          <w:iCs/>
        </w:rPr>
        <w:t>Ramos v. Louisiana,</w:t>
      </w:r>
      <w:r w:rsidR="00E4703C" w:rsidRPr="00E4703C">
        <w:t xml:space="preserve"> 590 U.S. ___ (2020)</w:t>
      </w:r>
      <w:r w:rsidR="00E4703C">
        <w:t xml:space="preserve">, </w:t>
      </w:r>
      <w:r w:rsidRPr="00371E8D">
        <w:rPr>
          <w:bCs/>
        </w:rPr>
        <w:t xml:space="preserve">quoted in </w:t>
      </w:r>
      <w:r w:rsidR="00D1709E" w:rsidRPr="00D1709E">
        <w:rPr>
          <w:bCs/>
          <w:i/>
          <w:iCs/>
        </w:rPr>
        <w:t>Students for Fair Admissions Inc. v. University of North Carolina</w:t>
      </w:r>
      <w:r w:rsidR="00D1709E">
        <w:rPr>
          <w:bCs/>
          <w:i/>
          <w:iCs/>
        </w:rPr>
        <w:t xml:space="preserve">, </w:t>
      </w:r>
      <w:r w:rsidR="00D1709E" w:rsidRPr="00D1709E">
        <w:rPr>
          <w:bCs/>
        </w:rPr>
        <w:t>No. 21-707,</w:t>
      </w:r>
      <w:r w:rsidR="00D1709E">
        <w:rPr>
          <w:bCs/>
          <w:i/>
          <w:iCs/>
        </w:rPr>
        <w:t xml:space="preserve"> </w:t>
      </w:r>
      <w:r w:rsidR="00D1709E" w:rsidRPr="00D1709E">
        <w:rPr>
          <w:rStyle w:val="cf01"/>
          <w:rFonts w:ascii="Garamond" w:hAnsi="Garamond"/>
          <w:sz w:val="20"/>
          <w:szCs w:val="20"/>
        </w:rPr>
        <w:t xml:space="preserve">Brief by University Respondents, </w:t>
      </w:r>
      <w:r w:rsidR="00D1709E">
        <w:rPr>
          <w:rStyle w:val="cf01"/>
          <w:rFonts w:ascii="Garamond" w:hAnsi="Garamond"/>
          <w:sz w:val="20"/>
          <w:szCs w:val="20"/>
        </w:rPr>
        <w:t xml:space="preserve">July 25, 2022, </w:t>
      </w:r>
      <w:hyperlink r:id="rId1" w:history="1">
        <w:r w:rsidR="00D1709E" w:rsidRPr="00674651">
          <w:rPr>
            <w:rStyle w:val="Hyperlink"/>
            <w:rFonts w:cs="Segoe UI"/>
            <w:sz w:val="20"/>
          </w:rPr>
          <w:t>https://www.supremecourt.gov/DocketPDF/21/21-707/230779/20220725144111091_21-707_Response%20brief.pdf</w:t>
        </w:r>
      </w:hyperlink>
      <w:r w:rsidR="00D1709E">
        <w:rPr>
          <w:rStyle w:val="cf01"/>
          <w:rFonts w:ascii="Garamond" w:hAnsi="Garamond"/>
          <w:color w:val="0000FF"/>
          <w:sz w:val="20"/>
          <w:szCs w:val="20"/>
          <w:u w:val="single"/>
        </w:rPr>
        <w:t>.</w:t>
      </w:r>
    </w:p>
  </w:endnote>
  <w:endnote w:id="3">
    <w:p w14:paraId="0C7EB4A4" w14:textId="75D5B5CC" w:rsidR="00203E75" w:rsidRPr="00371E8D" w:rsidRDefault="00203E75" w:rsidP="00D1709E">
      <w:pPr>
        <w:pStyle w:val="EndnoteText"/>
        <w:spacing w:after="120"/>
      </w:pPr>
      <w:r w:rsidRPr="00371E8D">
        <w:rPr>
          <w:rStyle w:val="EndnoteReference"/>
        </w:rPr>
        <w:endnoteRef/>
      </w:r>
      <w:r w:rsidRPr="00371E8D">
        <w:t xml:space="preserve"> </w:t>
      </w:r>
      <w:r w:rsidR="00D1709E">
        <w:t>“</w:t>
      </w:r>
      <w:r w:rsidRPr="00371E8D">
        <w:t>Plessy v</w:t>
      </w:r>
      <w:r w:rsidR="00D1709E">
        <w:t>.</w:t>
      </w:r>
      <w:r w:rsidRPr="00371E8D">
        <w:t xml:space="preserve"> Ferguson</w:t>
      </w:r>
      <w:r w:rsidR="00D1709E">
        <w:t xml:space="preserve"> (1896),” Legal Information Institute, </w:t>
      </w:r>
      <w:hyperlink r:id="rId2" w:history="1">
        <w:r w:rsidR="00D1709E" w:rsidRPr="00674651">
          <w:rPr>
            <w:rStyle w:val="Hyperlink"/>
            <w:sz w:val="20"/>
          </w:rPr>
          <w:t>https://www.law.cornell.edu/wex/plessy_v_ferguson_(1896)</w:t>
        </w:r>
      </w:hyperlink>
      <w:r w:rsidR="00D1709E">
        <w:t xml:space="preserve">. </w:t>
      </w:r>
    </w:p>
  </w:endnote>
  <w:endnote w:id="4">
    <w:p w14:paraId="09422FA3" w14:textId="549B14F2" w:rsidR="00307DCD" w:rsidRPr="00371E8D" w:rsidRDefault="00307DCD" w:rsidP="00D1709E">
      <w:pPr>
        <w:pStyle w:val="EndnoteText"/>
        <w:spacing w:after="120"/>
      </w:pPr>
      <w:r w:rsidRPr="00371E8D">
        <w:rPr>
          <w:rStyle w:val="EndnoteReference"/>
        </w:rPr>
        <w:endnoteRef/>
      </w:r>
      <w:r w:rsidRPr="00371E8D">
        <w:t xml:space="preserve"> </w:t>
      </w:r>
      <w:r w:rsidR="00D1709E" w:rsidRPr="00D1709E">
        <w:rPr>
          <w:bCs/>
          <w:i/>
          <w:iCs/>
        </w:rPr>
        <w:t>Students for Fair Admissions Inc. v. University of North Carolina</w:t>
      </w:r>
      <w:r w:rsidR="00D1709E">
        <w:rPr>
          <w:bCs/>
          <w:i/>
          <w:iCs/>
        </w:rPr>
        <w:t xml:space="preserve">, </w:t>
      </w:r>
      <w:r w:rsidR="00D1709E" w:rsidRPr="00D1709E">
        <w:rPr>
          <w:bCs/>
        </w:rPr>
        <w:t>No. 21-707,</w:t>
      </w:r>
      <w:r w:rsidR="00D1709E">
        <w:rPr>
          <w:bCs/>
          <w:i/>
          <w:iCs/>
        </w:rPr>
        <w:t xml:space="preserve"> </w:t>
      </w:r>
      <w:r w:rsidR="00D1709E" w:rsidRPr="00D1709E">
        <w:rPr>
          <w:rStyle w:val="cf01"/>
          <w:rFonts w:ascii="Garamond" w:hAnsi="Garamond"/>
          <w:sz w:val="20"/>
          <w:szCs w:val="20"/>
        </w:rPr>
        <w:t xml:space="preserve">Brief by University Respondents, </w:t>
      </w:r>
      <w:r w:rsidR="00D1709E">
        <w:rPr>
          <w:rStyle w:val="cf01"/>
          <w:rFonts w:ascii="Garamond" w:hAnsi="Garamond"/>
          <w:sz w:val="20"/>
          <w:szCs w:val="20"/>
        </w:rPr>
        <w:t xml:space="preserve">July 25, 2022, </w:t>
      </w:r>
      <w:hyperlink r:id="rId3" w:history="1">
        <w:r w:rsidR="00D1709E" w:rsidRPr="00674651">
          <w:rPr>
            <w:rStyle w:val="Hyperlink"/>
            <w:rFonts w:cs="Segoe UI"/>
            <w:sz w:val="20"/>
          </w:rPr>
          <w:t>https://www.supremecourt.gov/DocketPDF/21/21-707/230779/20220725144111091_21-707_Response%20brief.pdf</w:t>
        </w:r>
      </w:hyperlink>
      <w:r w:rsidR="00D1709E">
        <w:rPr>
          <w:rStyle w:val="cf01"/>
          <w:rFonts w:ascii="Garamond" w:hAnsi="Garamond"/>
          <w:color w:val="0000FF"/>
          <w:sz w:val="20"/>
          <w:szCs w:val="20"/>
          <w:u w:val="single"/>
        </w:rPr>
        <w:t>.</w:t>
      </w:r>
    </w:p>
  </w:endnote>
  <w:endnote w:id="5">
    <w:p w14:paraId="5064B898" w14:textId="559E7CC5" w:rsidR="00307DCD" w:rsidRPr="00371E8D" w:rsidRDefault="00307DCD" w:rsidP="00D1709E">
      <w:pPr>
        <w:pStyle w:val="EndnoteText"/>
        <w:spacing w:after="120"/>
      </w:pPr>
      <w:r w:rsidRPr="00371E8D">
        <w:rPr>
          <w:rStyle w:val="EndnoteReference"/>
        </w:rPr>
        <w:endnoteRef/>
      </w:r>
      <w:r w:rsidRPr="00371E8D">
        <w:t xml:space="preserve"> See note 3. </w:t>
      </w:r>
    </w:p>
  </w:endnote>
  <w:endnote w:id="6">
    <w:p w14:paraId="5B19874A" w14:textId="0332323D" w:rsidR="00A7661E" w:rsidRPr="00371E8D" w:rsidRDefault="00A7661E" w:rsidP="00D1709E">
      <w:pPr>
        <w:pStyle w:val="EndnoteText"/>
        <w:spacing w:after="120"/>
      </w:pPr>
      <w:r w:rsidRPr="00371E8D">
        <w:rPr>
          <w:rStyle w:val="EndnoteReference"/>
        </w:rPr>
        <w:endnoteRef/>
      </w:r>
      <w:r w:rsidRPr="00371E8D">
        <w:t xml:space="preserve"> </w:t>
      </w:r>
      <w:r w:rsidR="00D1709E">
        <w:t xml:space="preserve">“About,” </w:t>
      </w:r>
      <w:r w:rsidRPr="003C079C">
        <w:rPr>
          <w:rStyle w:val="cf01"/>
          <w:rFonts w:ascii="Garamond" w:hAnsi="Garamond"/>
          <w:sz w:val="20"/>
          <w:szCs w:val="20"/>
        </w:rPr>
        <w:t>Students for Fair Admissions</w:t>
      </w:r>
      <w:r w:rsidR="00D1709E">
        <w:rPr>
          <w:rStyle w:val="cf01"/>
          <w:rFonts w:ascii="Garamond" w:hAnsi="Garamond"/>
          <w:sz w:val="20"/>
          <w:szCs w:val="20"/>
        </w:rPr>
        <w:t xml:space="preserve">, </w:t>
      </w:r>
      <w:hyperlink r:id="rId4" w:history="1">
        <w:r w:rsidRPr="003C079C">
          <w:rPr>
            <w:rStyle w:val="cf01"/>
            <w:rFonts w:ascii="Garamond" w:hAnsi="Garamond"/>
            <w:color w:val="0000FF"/>
            <w:sz w:val="20"/>
            <w:szCs w:val="20"/>
            <w:u w:val="single"/>
          </w:rPr>
          <w:t>https://studentsforfairadmissions.org/about/</w:t>
        </w:r>
      </w:hyperlink>
      <w:r w:rsidR="00D1709E">
        <w:rPr>
          <w:rFonts w:cs="Arial"/>
        </w:rPr>
        <w:t xml:space="preserve">. </w:t>
      </w:r>
    </w:p>
  </w:endnote>
  <w:endnote w:id="7">
    <w:p w14:paraId="11AB403A" w14:textId="4053FC16" w:rsidR="00616378" w:rsidRPr="00371E8D" w:rsidRDefault="00616378" w:rsidP="00D1709E">
      <w:pPr>
        <w:pStyle w:val="EndnoteText"/>
        <w:spacing w:after="120"/>
      </w:pPr>
      <w:r w:rsidRPr="00371E8D">
        <w:rPr>
          <w:rStyle w:val="EndnoteReference"/>
        </w:rPr>
        <w:endnoteRef/>
      </w:r>
      <w:r w:rsidRPr="00371E8D">
        <w:t xml:space="preserve"> </w:t>
      </w:r>
      <w:r w:rsidR="004C3628" w:rsidRPr="008A3189">
        <w:rPr>
          <w:i/>
          <w:iCs/>
        </w:rPr>
        <w:t>Students for Fair Admissions, Inc. v. President and Fellows of Harvard College</w:t>
      </w:r>
      <w:r w:rsidR="004C3628">
        <w:t xml:space="preserve"> and </w:t>
      </w:r>
      <w:r w:rsidR="004C3628" w:rsidRPr="008A3189">
        <w:rPr>
          <w:i/>
          <w:iCs/>
        </w:rPr>
        <w:t>Students for Fair Admissions, Inc. v. University of North Carolina, et al.,</w:t>
      </w:r>
      <w:r w:rsidR="004C3628">
        <w:t xml:space="preserve"> Nos. 20-119 &amp; 21-707, Brief </w:t>
      </w:r>
      <w:r w:rsidR="004C3628" w:rsidRPr="008A3189">
        <w:t xml:space="preserve">for Petitioner, </w:t>
      </w:r>
      <w:hyperlink r:id="rId5" w:history="1">
        <w:r w:rsidR="004C3628" w:rsidRPr="008A3189">
          <w:rPr>
            <w:rStyle w:val="Hyperlink"/>
            <w:rFonts w:cs="Segoe UI"/>
            <w:sz w:val="20"/>
          </w:rPr>
          <w:t>https://www.supremecourt.gov/DocketPDF/20/20-1199/222325/20220502145522418_20-1199%2021-707%20SFFA%20Brief%20to%20file%20final.pdf</w:t>
        </w:r>
      </w:hyperlink>
      <w:r w:rsidR="004C3628" w:rsidRPr="008A3189">
        <w:rPr>
          <w:rStyle w:val="cf01"/>
          <w:rFonts w:ascii="Garamond" w:hAnsi="Garamond"/>
          <w:sz w:val="20"/>
          <w:szCs w:val="20"/>
        </w:rPr>
        <w:t>.</w:t>
      </w:r>
    </w:p>
  </w:endnote>
  <w:endnote w:id="8">
    <w:p w14:paraId="243B6159" w14:textId="3B5FF0C0" w:rsidR="00616378" w:rsidRPr="00371E8D" w:rsidRDefault="00616378" w:rsidP="00D1709E">
      <w:pPr>
        <w:pStyle w:val="EndnoteText"/>
        <w:spacing w:after="120"/>
      </w:pPr>
      <w:r w:rsidRPr="00371E8D">
        <w:rPr>
          <w:rStyle w:val="EndnoteReference"/>
        </w:rPr>
        <w:endnoteRef/>
      </w:r>
      <w:r w:rsidRPr="00371E8D">
        <w:t xml:space="preserve"> </w:t>
      </w:r>
      <w:r w:rsidR="00D1709E" w:rsidRPr="00D1709E">
        <w:rPr>
          <w:i/>
          <w:iCs/>
        </w:rPr>
        <w:t>Parents Involved in Community Schools v. Seattle School Dist. No. 1,</w:t>
      </w:r>
      <w:r w:rsidR="00D1709E" w:rsidRPr="00D1709E">
        <w:t xml:space="preserve"> 551 U.S. 701 (2007)</w:t>
      </w:r>
      <w:r w:rsidR="00D1709E">
        <w:t xml:space="preserve">, </w:t>
      </w:r>
      <w:hyperlink r:id="rId6" w:history="1">
        <w:r w:rsidR="00D1709E" w:rsidRPr="00674651">
          <w:rPr>
            <w:rStyle w:val="Hyperlink"/>
            <w:sz w:val="20"/>
          </w:rPr>
          <w:t>https://supreme.justia.com/cases/federal/us/551/701/</w:t>
        </w:r>
      </w:hyperlink>
      <w:r w:rsidR="00D1709E">
        <w:t xml:space="preserve">. </w:t>
      </w:r>
    </w:p>
  </w:endnote>
  <w:endnote w:id="9">
    <w:p w14:paraId="622F1EE1" w14:textId="0133B735" w:rsidR="007233F4" w:rsidRPr="00371E8D" w:rsidRDefault="007233F4" w:rsidP="00D1709E">
      <w:pPr>
        <w:pStyle w:val="EndnoteText"/>
        <w:spacing w:after="120"/>
      </w:pPr>
      <w:r w:rsidRPr="00371E8D">
        <w:rPr>
          <w:rStyle w:val="EndnoteReference"/>
        </w:rPr>
        <w:endnoteRef/>
      </w:r>
      <w:r w:rsidRPr="00371E8D">
        <w:t xml:space="preserve"> </w:t>
      </w:r>
      <w:r w:rsidR="00E4703C" w:rsidRPr="00E4703C">
        <w:rPr>
          <w:rStyle w:val="cf01"/>
          <w:rFonts w:ascii="Garamond" w:hAnsi="Garamond"/>
          <w:sz w:val="20"/>
          <w:szCs w:val="20"/>
        </w:rPr>
        <w:t>See</w:t>
      </w:r>
      <w:r w:rsidR="00E4703C">
        <w:rPr>
          <w:rFonts w:cs="Arial"/>
        </w:rPr>
        <w:t xml:space="preserve"> note 3. </w:t>
      </w:r>
    </w:p>
  </w:endnote>
  <w:endnote w:id="10">
    <w:p w14:paraId="35E08FB0" w14:textId="5DB6CFE5" w:rsidR="007233F4" w:rsidRDefault="007233F4" w:rsidP="00D1709E">
      <w:pPr>
        <w:pStyle w:val="EndnoteText"/>
        <w:spacing w:after="120"/>
      </w:pPr>
      <w:r w:rsidRPr="00371E8D">
        <w:rPr>
          <w:rStyle w:val="EndnoteReference"/>
        </w:rPr>
        <w:endnoteRef/>
      </w:r>
      <w:r w:rsidRPr="00371E8D">
        <w:t xml:space="preserve"> </w:t>
      </w:r>
      <w:r w:rsidR="00E4703C" w:rsidRPr="00E4703C">
        <w:rPr>
          <w:i/>
          <w:iCs/>
        </w:rPr>
        <w:t>Ramos v. Louisiana,</w:t>
      </w:r>
      <w:r w:rsidR="00E4703C" w:rsidRPr="00E4703C">
        <w:t xml:space="preserve"> 590 U.S. ___ (2020)</w:t>
      </w:r>
      <w:r w:rsidR="00E4703C">
        <w:t xml:space="preserve">, </w:t>
      </w:r>
      <w:hyperlink r:id="rId7" w:history="1">
        <w:r w:rsidR="00E4703C" w:rsidRPr="00674651">
          <w:rPr>
            <w:rStyle w:val="Hyperlink"/>
            <w:sz w:val="20"/>
          </w:rPr>
          <w:t>https://supreme.justia.com/cases/federal/us/590/18-5924/</w:t>
        </w:r>
      </w:hyperlink>
      <w:r w:rsidR="00E4703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Schoolbook7">
    <w:altName w:val="Calibri"/>
    <w:panose1 w:val="00000000000000000000"/>
    <w:charset w:val="00"/>
    <w:family w:val="swiss"/>
    <w:notTrueType/>
    <w:pitch w:val="default"/>
    <w:sig w:usb0="00000003" w:usb1="00000000" w:usb2="00000000" w:usb3="00000000" w:csb0="00000001" w:csb1="00000000"/>
  </w:font>
  <w:font w:name="Raleway">
    <w:altName w:val="Trebuchet MS"/>
    <w:charset w:val="00"/>
    <w:family w:val="auto"/>
    <w:pitch w:val="variable"/>
    <w:sig w:usb0="A00002FF" w:usb1="5000205B" w:usb2="00000000" w:usb3="00000000" w:csb0="00000197" w:csb1="00000000"/>
  </w:font>
  <w:font w:name="CenturySchoolbook">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813447"/>
      <w:docPartObj>
        <w:docPartGallery w:val="Page Numbers (Bottom of Page)"/>
        <w:docPartUnique/>
      </w:docPartObj>
    </w:sdtPr>
    <w:sdtEndPr>
      <w:rPr>
        <w:noProof/>
      </w:rPr>
    </w:sdtEndPr>
    <w:sdtContent>
      <w:p w14:paraId="4BF54706" w14:textId="3863A47D" w:rsidR="007E4645" w:rsidRPr="00BF6449" w:rsidRDefault="00BF6449" w:rsidP="00BF6449">
        <w:pPr>
          <w:spacing w:after="0"/>
          <w:rPr>
            <w:noProof/>
          </w:rPr>
        </w:pPr>
        <w:r w:rsidRPr="008A3806">
          <w:rPr>
            <w:rFonts w:cstheme="minorHAnsi"/>
          </w:rPr>
          <w:t>©</w:t>
        </w:r>
        <w:r>
          <w:t xml:space="preserve"> 2022 Street Law, Inc.</w:t>
        </w:r>
        <w:r>
          <w:tab/>
        </w:r>
        <w:r>
          <w:tab/>
          <w:t xml:space="preserve"> </w:t>
        </w:r>
        <w:r>
          <w:tab/>
        </w:r>
        <w:r>
          <w:tab/>
        </w:r>
        <w:r>
          <w:tab/>
        </w:r>
        <w:r>
          <w:tab/>
        </w:r>
        <w:r>
          <w:tab/>
        </w:r>
        <w:r>
          <w:tab/>
        </w:r>
        <w:r>
          <w:tab/>
          <w:t xml:space="preserve">          </w:t>
        </w:r>
        <w:r w:rsidRPr="008A3806">
          <w:fldChar w:fldCharType="begin"/>
        </w:r>
        <w:r w:rsidRPr="008A3806">
          <w:instrText xml:space="preserve"> PAGE   \* MERGEFORMAT </w:instrText>
        </w:r>
        <w:r w:rsidRPr="008A3806">
          <w:fldChar w:fldCharType="separate"/>
        </w:r>
        <w:r>
          <w:t>2</w:t>
        </w:r>
        <w:r w:rsidRPr="008A380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11322"/>
      <w:docPartObj>
        <w:docPartGallery w:val="Page Numbers (Bottom of Page)"/>
        <w:docPartUnique/>
      </w:docPartObj>
    </w:sdtPr>
    <w:sdtEndPr>
      <w:rPr>
        <w:noProof/>
        <w:sz w:val="22"/>
        <w:szCs w:val="20"/>
      </w:rPr>
    </w:sdtEndPr>
    <w:sdtContent>
      <w:p w14:paraId="78061952" w14:textId="79D6A1D5" w:rsidR="007E4645" w:rsidRPr="001144CF" w:rsidRDefault="00AE35B1">
        <w:pPr>
          <w:pStyle w:val="Footer"/>
          <w:rPr>
            <w:noProof/>
            <w:sz w:val="22"/>
            <w:szCs w:val="20"/>
          </w:rPr>
        </w:pPr>
        <w:r w:rsidRPr="001144CF">
          <w:rPr>
            <w:rFonts w:cstheme="minorHAnsi"/>
            <w:sz w:val="22"/>
            <w:szCs w:val="20"/>
          </w:rPr>
          <w:t>©</w:t>
        </w:r>
        <w:r w:rsidRPr="001144CF">
          <w:rPr>
            <w:sz w:val="22"/>
            <w:szCs w:val="20"/>
          </w:rPr>
          <w:t xml:space="preserve"> 2022 Street Law, Inc.</w:t>
        </w:r>
        <w:r w:rsidRPr="001144CF">
          <w:rPr>
            <w:sz w:val="22"/>
            <w:szCs w:val="20"/>
          </w:rPr>
          <w:tab/>
        </w:r>
        <w:r w:rsidRPr="001144CF">
          <w:rPr>
            <w:sz w:val="22"/>
            <w:szCs w:val="20"/>
          </w:rPr>
          <w:tab/>
          <w:t xml:space="preserve"> Last updated: </w:t>
        </w:r>
        <w:r w:rsidR="00150E02">
          <w:rPr>
            <w:sz w:val="22"/>
            <w:szCs w:val="20"/>
          </w:rPr>
          <w:t>10/10/2022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AEC9" w14:textId="77777777" w:rsidR="007C0971" w:rsidRDefault="007C0971">
      <w:pPr>
        <w:spacing w:after="0"/>
      </w:pPr>
      <w:r>
        <w:separator/>
      </w:r>
    </w:p>
  </w:footnote>
  <w:footnote w:type="continuationSeparator" w:id="0">
    <w:p w14:paraId="5B557962" w14:textId="77777777" w:rsidR="007C0971" w:rsidRDefault="007C0971">
      <w:pPr>
        <w:spacing w:after="0"/>
      </w:pPr>
      <w:r>
        <w:continuationSeparator/>
      </w:r>
    </w:p>
  </w:footnote>
  <w:footnote w:type="continuationNotice" w:id="1">
    <w:p w14:paraId="26B3CF5F" w14:textId="77777777" w:rsidR="007C0971" w:rsidRDefault="007C09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50F7" w14:textId="0305D880" w:rsidR="00242FCD" w:rsidRPr="00242FCD" w:rsidRDefault="00242FCD" w:rsidP="00242FCD">
    <w:pPr>
      <w:jc w:val="right"/>
      <w:rPr>
        <w:i/>
        <w:iCs/>
      </w:rPr>
    </w:pPr>
    <w:r w:rsidRPr="00242FCD">
      <w:rPr>
        <w:i/>
        <w:iCs/>
        <w:noProof/>
      </w:rPr>
      <mc:AlternateContent>
        <mc:Choice Requires="wps">
          <w:drawing>
            <wp:anchor distT="0" distB="0" distL="114300" distR="114300" simplePos="0" relativeHeight="251658241" behindDoc="0" locked="0" layoutInCell="1" allowOverlap="1" wp14:anchorId="43020193" wp14:editId="3F03492E">
              <wp:simplePos x="0" y="0"/>
              <wp:positionH relativeFrom="column">
                <wp:posOffset>-209550</wp:posOffset>
              </wp:positionH>
              <wp:positionV relativeFrom="paragraph">
                <wp:posOffset>-171450</wp:posOffset>
              </wp:positionV>
              <wp:extent cx="2695575" cy="542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CE85288" w14:textId="37958FDD" w:rsidR="00242FCD" w:rsidRDefault="00E15216" w:rsidP="00242FCD">
                          <w:r>
                            <w:rPr>
                              <w:noProof/>
                            </w:rPr>
                            <w:drawing>
                              <wp:inline distT="0" distB="0" distL="0" distR="0" wp14:anchorId="7FBCDCBC" wp14:editId="0B6D1522">
                                <wp:extent cx="1828800" cy="333590"/>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3359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020193" id="_x0000_t202" coordsize="21600,21600" o:spt="202" path="m,l,21600r21600,l21600,xe">
              <v:stroke joinstyle="miter"/>
              <v:path gradientshapeok="t" o:connecttype="rect"/>
            </v:shapetype>
            <v:shape id="Text Box 6" o:spid="_x0000_s1026" type="#_x0000_t202" style="position:absolute;left:0;text-align:left;margin-left:-16.5pt;margin-top:-13.5pt;width:212.25pt;height:42.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" filled="f" stroked="f" strokeweight=".5pt">
              <v:textbox>
                <w:txbxContent>
                  <w:p w14:paraId="7CE85288" w14:textId="37958FDD" w:rsidR="00242FCD" w:rsidRDefault="00E15216" w:rsidP="00242FCD">
                    <w:r>
                      <w:rPr>
                        <w:noProof/>
                      </w:rPr>
                      <w:drawing>
                        <wp:inline distT="0" distB="0" distL="0" distR="0" wp14:anchorId="7FBCDCBC" wp14:editId="0B6D1522">
                          <wp:extent cx="1828800" cy="333590"/>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800" cy="333590"/>
                                  </a:xfrm>
                                  <a:prstGeom prst="rect">
                                    <a:avLst/>
                                  </a:prstGeom>
                                </pic:spPr>
                              </pic:pic>
                            </a:graphicData>
                          </a:graphic>
                        </wp:inline>
                      </w:drawing>
                    </w:r>
                  </w:p>
                </w:txbxContent>
              </v:textbox>
            </v:shape>
          </w:pict>
        </mc:Fallback>
      </mc:AlternateContent>
    </w:r>
    <w:r w:rsidR="00E15216">
      <w:rPr>
        <w:i/>
        <w:iCs/>
      </w:rPr>
      <w:t>Students for Fair Admissions, Inc.</w:t>
    </w:r>
    <w:r w:rsidRPr="00242FCD">
      <w:rPr>
        <w:i/>
        <w:iCs/>
      </w:rPr>
      <w:t xml:space="preserve"> v. </w:t>
    </w:r>
    <w:r w:rsidR="00E15216">
      <w:rPr>
        <w:i/>
        <w:iCs/>
      </w:rPr>
      <w:t>University of North Carolina</w:t>
    </w:r>
  </w:p>
  <w:p w14:paraId="23B61EE3" w14:textId="4F5EA4E2" w:rsidR="007E4645" w:rsidRPr="00242FCD" w:rsidRDefault="007E4645" w:rsidP="00242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1B87" w14:textId="7EFFBF1B" w:rsidR="007E4645" w:rsidRDefault="00242FCD" w:rsidP="00242FCD">
    <w:pPr>
      <w:jc w:val="right"/>
    </w:pPr>
    <w:r w:rsidRPr="008A3806">
      <w:rPr>
        <w:noProof/>
      </w:rPr>
      <mc:AlternateContent>
        <mc:Choice Requires="wps">
          <w:drawing>
            <wp:anchor distT="0" distB="0" distL="114300" distR="114300" simplePos="0" relativeHeight="251658240" behindDoc="0" locked="0" layoutInCell="1" allowOverlap="1" wp14:anchorId="670E1610" wp14:editId="2271454C">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CBF1D0" w14:textId="5C3DD392" w:rsidR="00242FCD" w:rsidRDefault="00E15216" w:rsidP="00242FCD">
                          <w:r>
                            <w:rPr>
                              <w:noProof/>
                            </w:rPr>
                            <w:drawing>
                              <wp:inline distT="0" distB="0" distL="0" distR="0" wp14:anchorId="4AEA74FC" wp14:editId="1F96C56F">
                                <wp:extent cx="1828800" cy="333590"/>
                                <wp:effectExtent l="0" t="0" r="0" b="952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3359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70E1610"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" filled="f" stroked="f" strokeweight=".5pt">
              <v:textbox>
                <w:txbxContent>
                  <w:p w14:paraId="28CBF1D0" w14:textId="5C3DD392" w:rsidR="00242FCD" w:rsidRDefault="00E15216" w:rsidP="00242FCD">
                    <w:r>
                      <w:rPr>
                        <w:noProof/>
                      </w:rPr>
                      <w:drawing>
                        <wp:inline distT="0" distB="0" distL="0" distR="0" wp14:anchorId="4AEA74FC" wp14:editId="1F96C56F">
                          <wp:extent cx="1828800" cy="333590"/>
                          <wp:effectExtent l="0" t="0" r="0" b="952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800" cy="333590"/>
                                  </a:xfrm>
                                  <a:prstGeom prst="rect">
                                    <a:avLst/>
                                  </a:prstGeom>
                                </pic:spPr>
                              </pic:pic>
                            </a:graphicData>
                          </a:graphic>
                        </wp:inline>
                      </w:drawing>
                    </w:r>
                  </w:p>
                </w:txbxContent>
              </v:textbox>
            </v:shape>
          </w:pict>
        </mc:Fallback>
      </mc:AlternateContent>
    </w:r>
    <w:r>
      <w:t>Street Law Case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365"/>
    <w:multiLevelType w:val="hybridMultilevel"/>
    <w:tmpl w:val="8DD487B0"/>
    <w:lvl w:ilvl="0" w:tplc="3E780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2FAA"/>
    <w:multiLevelType w:val="hybridMultilevel"/>
    <w:tmpl w:val="6FA46494"/>
    <w:lvl w:ilvl="0" w:tplc="3E780E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818CA"/>
    <w:multiLevelType w:val="hybridMultilevel"/>
    <w:tmpl w:val="7172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00CD"/>
    <w:multiLevelType w:val="hybridMultilevel"/>
    <w:tmpl w:val="45649D56"/>
    <w:lvl w:ilvl="0" w:tplc="EC8C5CA8">
      <w:start w:val="1"/>
      <w:numFmt w:val="decimal"/>
      <w:pStyle w:val="Numberedlistsl"/>
      <w:lvlText w:val="%1."/>
      <w:lvlJc w:val="left"/>
      <w:pPr>
        <w:ind w:left="1440" w:hanging="360"/>
      </w:pPr>
    </w:lvl>
    <w:lvl w:ilvl="1" w:tplc="17BE3DE2" w:tentative="1">
      <w:start w:val="1"/>
      <w:numFmt w:val="lowerLetter"/>
      <w:lvlText w:val="%2."/>
      <w:lvlJc w:val="left"/>
      <w:pPr>
        <w:ind w:left="2160" w:hanging="360"/>
      </w:pPr>
    </w:lvl>
    <w:lvl w:ilvl="2" w:tplc="7A6CFBBC" w:tentative="1">
      <w:start w:val="1"/>
      <w:numFmt w:val="lowerRoman"/>
      <w:lvlText w:val="%3."/>
      <w:lvlJc w:val="right"/>
      <w:pPr>
        <w:ind w:left="2880" w:hanging="180"/>
      </w:pPr>
    </w:lvl>
    <w:lvl w:ilvl="3" w:tplc="11E27B64" w:tentative="1">
      <w:start w:val="1"/>
      <w:numFmt w:val="decimal"/>
      <w:lvlText w:val="%4."/>
      <w:lvlJc w:val="left"/>
      <w:pPr>
        <w:ind w:left="3600" w:hanging="360"/>
      </w:pPr>
    </w:lvl>
    <w:lvl w:ilvl="4" w:tplc="218097F2" w:tentative="1">
      <w:start w:val="1"/>
      <w:numFmt w:val="lowerLetter"/>
      <w:lvlText w:val="%5."/>
      <w:lvlJc w:val="left"/>
      <w:pPr>
        <w:ind w:left="4320" w:hanging="360"/>
      </w:pPr>
    </w:lvl>
    <w:lvl w:ilvl="5" w:tplc="985816E2" w:tentative="1">
      <w:start w:val="1"/>
      <w:numFmt w:val="lowerRoman"/>
      <w:lvlText w:val="%6."/>
      <w:lvlJc w:val="right"/>
      <w:pPr>
        <w:ind w:left="5040" w:hanging="180"/>
      </w:pPr>
    </w:lvl>
    <w:lvl w:ilvl="6" w:tplc="3050C162" w:tentative="1">
      <w:start w:val="1"/>
      <w:numFmt w:val="decimal"/>
      <w:lvlText w:val="%7."/>
      <w:lvlJc w:val="left"/>
      <w:pPr>
        <w:ind w:left="5760" w:hanging="360"/>
      </w:pPr>
    </w:lvl>
    <w:lvl w:ilvl="7" w:tplc="41C4826A" w:tentative="1">
      <w:start w:val="1"/>
      <w:numFmt w:val="lowerLetter"/>
      <w:lvlText w:val="%8."/>
      <w:lvlJc w:val="left"/>
      <w:pPr>
        <w:ind w:left="6480" w:hanging="360"/>
      </w:pPr>
    </w:lvl>
    <w:lvl w:ilvl="8" w:tplc="AEC8AC5C" w:tentative="1">
      <w:start w:val="1"/>
      <w:numFmt w:val="lowerRoman"/>
      <w:lvlText w:val="%9."/>
      <w:lvlJc w:val="right"/>
      <w:pPr>
        <w:ind w:left="7200" w:hanging="180"/>
      </w:pPr>
    </w:lvl>
  </w:abstractNum>
  <w:abstractNum w:abstractNumId="4" w15:restartNumberingAfterBreak="0">
    <w:nsid w:val="14A94A63"/>
    <w:multiLevelType w:val="multilevel"/>
    <w:tmpl w:val="FB56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B5BBB"/>
    <w:multiLevelType w:val="hybridMultilevel"/>
    <w:tmpl w:val="BCBE6B80"/>
    <w:lvl w:ilvl="0" w:tplc="A538F068">
      <w:start w:val="1"/>
      <w:numFmt w:val="bullet"/>
      <w:lvlText w:val=""/>
      <w:lvlJc w:val="left"/>
      <w:pPr>
        <w:ind w:left="720" w:hanging="360"/>
      </w:pPr>
      <w:rPr>
        <w:rFonts w:ascii="Symbol" w:hAnsi="Symbol" w:hint="default"/>
      </w:rPr>
    </w:lvl>
    <w:lvl w:ilvl="1" w:tplc="8ACC5292">
      <w:start w:val="1"/>
      <w:numFmt w:val="bullet"/>
      <w:pStyle w:val="Sub-bulletsl"/>
      <w:lvlText w:val=""/>
      <w:lvlJc w:val="left"/>
      <w:pPr>
        <w:ind w:left="1440" w:hanging="360"/>
      </w:pPr>
      <w:rPr>
        <w:rFonts w:ascii="Symbol" w:hAnsi="Symbol" w:hint="default"/>
      </w:rPr>
    </w:lvl>
    <w:lvl w:ilvl="2" w:tplc="41AE3A5E" w:tentative="1">
      <w:start w:val="1"/>
      <w:numFmt w:val="bullet"/>
      <w:lvlText w:val=""/>
      <w:lvlJc w:val="left"/>
      <w:pPr>
        <w:ind w:left="2160" w:hanging="360"/>
      </w:pPr>
      <w:rPr>
        <w:rFonts w:ascii="Wingdings" w:hAnsi="Wingdings" w:hint="default"/>
      </w:rPr>
    </w:lvl>
    <w:lvl w:ilvl="3" w:tplc="95B480F4" w:tentative="1">
      <w:start w:val="1"/>
      <w:numFmt w:val="bullet"/>
      <w:lvlText w:val=""/>
      <w:lvlJc w:val="left"/>
      <w:pPr>
        <w:ind w:left="2880" w:hanging="360"/>
      </w:pPr>
      <w:rPr>
        <w:rFonts w:ascii="Symbol" w:hAnsi="Symbol" w:hint="default"/>
      </w:rPr>
    </w:lvl>
    <w:lvl w:ilvl="4" w:tplc="A928EA2E" w:tentative="1">
      <w:start w:val="1"/>
      <w:numFmt w:val="bullet"/>
      <w:lvlText w:val="o"/>
      <w:lvlJc w:val="left"/>
      <w:pPr>
        <w:ind w:left="3600" w:hanging="360"/>
      </w:pPr>
      <w:rPr>
        <w:rFonts w:ascii="Courier New" w:hAnsi="Courier New" w:cs="Courier New" w:hint="default"/>
      </w:rPr>
    </w:lvl>
    <w:lvl w:ilvl="5" w:tplc="6E5AD072" w:tentative="1">
      <w:start w:val="1"/>
      <w:numFmt w:val="bullet"/>
      <w:lvlText w:val=""/>
      <w:lvlJc w:val="left"/>
      <w:pPr>
        <w:ind w:left="4320" w:hanging="360"/>
      </w:pPr>
      <w:rPr>
        <w:rFonts w:ascii="Wingdings" w:hAnsi="Wingdings" w:hint="default"/>
      </w:rPr>
    </w:lvl>
    <w:lvl w:ilvl="6" w:tplc="1F3ED020" w:tentative="1">
      <w:start w:val="1"/>
      <w:numFmt w:val="bullet"/>
      <w:lvlText w:val=""/>
      <w:lvlJc w:val="left"/>
      <w:pPr>
        <w:ind w:left="5040" w:hanging="360"/>
      </w:pPr>
      <w:rPr>
        <w:rFonts w:ascii="Symbol" w:hAnsi="Symbol" w:hint="default"/>
      </w:rPr>
    </w:lvl>
    <w:lvl w:ilvl="7" w:tplc="1C10D410" w:tentative="1">
      <w:start w:val="1"/>
      <w:numFmt w:val="bullet"/>
      <w:lvlText w:val="o"/>
      <w:lvlJc w:val="left"/>
      <w:pPr>
        <w:ind w:left="5760" w:hanging="360"/>
      </w:pPr>
      <w:rPr>
        <w:rFonts w:ascii="Courier New" w:hAnsi="Courier New" w:cs="Courier New" w:hint="default"/>
      </w:rPr>
    </w:lvl>
    <w:lvl w:ilvl="8" w:tplc="EDD0C298" w:tentative="1">
      <w:start w:val="1"/>
      <w:numFmt w:val="bullet"/>
      <w:lvlText w:val=""/>
      <w:lvlJc w:val="left"/>
      <w:pPr>
        <w:ind w:left="6480" w:hanging="360"/>
      </w:pPr>
      <w:rPr>
        <w:rFonts w:ascii="Wingdings" w:hAnsi="Wingdings" w:hint="default"/>
      </w:rPr>
    </w:lvl>
  </w:abstractNum>
  <w:abstractNum w:abstractNumId="6" w15:restartNumberingAfterBreak="0">
    <w:nsid w:val="1BE719B1"/>
    <w:multiLevelType w:val="hybridMultilevel"/>
    <w:tmpl w:val="1E9CD13A"/>
    <w:lvl w:ilvl="0" w:tplc="93687E56">
      <w:start w:val="1"/>
      <w:numFmt w:val="decimal"/>
      <w:lvlText w:val="(%1)"/>
      <w:lvlJc w:val="left"/>
      <w:pPr>
        <w:ind w:left="720" w:hanging="360"/>
      </w:pPr>
      <w:rPr>
        <w:rFonts w:ascii="Arial" w:hAnsi="Arial" w:cs="Arial" w:hint="default"/>
        <w:color w:val="0C0C0C"/>
      </w:rPr>
    </w:lvl>
    <w:lvl w:ilvl="1" w:tplc="3A0E8A30" w:tentative="1">
      <w:start w:val="1"/>
      <w:numFmt w:val="lowerLetter"/>
      <w:lvlText w:val="%2."/>
      <w:lvlJc w:val="left"/>
      <w:pPr>
        <w:ind w:left="1440" w:hanging="360"/>
      </w:pPr>
    </w:lvl>
    <w:lvl w:ilvl="2" w:tplc="CF42B82C" w:tentative="1">
      <w:start w:val="1"/>
      <w:numFmt w:val="lowerRoman"/>
      <w:lvlText w:val="%3."/>
      <w:lvlJc w:val="right"/>
      <w:pPr>
        <w:ind w:left="2160" w:hanging="180"/>
      </w:pPr>
    </w:lvl>
    <w:lvl w:ilvl="3" w:tplc="ECC6FA62" w:tentative="1">
      <w:start w:val="1"/>
      <w:numFmt w:val="decimal"/>
      <w:lvlText w:val="%4."/>
      <w:lvlJc w:val="left"/>
      <w:pPr>
        <w:ind w:left="2880" w:hanging="360"/>
      </w:pPr>
    </w:lvl>
    <w:lvl w:ilvl="4" w:tplc="02DC25E4" w:tentative="1">
      <w:start w:val="1"/>
      <w:numFmt w:val="lowerLetter"/>
      <w:lvlText w:val="%5."/>
      <w:lvlJc w:val="left"/>
      <w:pPr>
        <w:ind w:left="3600" w:hanging="360"/>
      </w:pPr>
    </w:lvl>
    <w:lvl w:ilvl="5" w:tplc="29E0F776" w:tentative="1">
      <w:start w:val="1"/>
      <w:numFmt w:val="lowerRoman"/>
      <w:lvlText w:val="%6."/>
      <w:lvlJc w:val="right"/>
      <w:pPr>
        <w:ind w:left="4320" w:hanging="180"/>
      </w:pPr>
    </w:lvl>
    <w:lvl w:ilvl="6" w:tplc="182808EA" w:tentative="1">
      <w:start w:val="1"/>
      <w:numFmt w:val="decimal"/>
      <w:lvlText w:val="%7."/>
      <w:lvlJc w:val="left"/>
      <w:pPr>
        <w:ind w:left="5040" w:hanging="360"/>
      </w:pPr>
    </w:lvl>
    <w:lvl w:ilvl="7" w:tplc="3EA22274" w:tentative="1">
      <w:start w:val="1"/>
      <w:numFmt w:val="lowerLetter"/>
      <w:lvlText w:val="%8."/>
      <w:lvlJc w:val="left"/>
      <w:pPr>
        <w:ind w:left="5760" w:hanging="360"/>
      </w:pPr>
    </w:lvl>
    <w:lvl w:ilvl="8" w:tplc="039E47E4" w:tentative="1">
      <w:start w:val="1"/>
      <w:numFmt w:val="lowerRoman"/>
      <w:lvlText w:val="%9."/>
      <w:lvlJc w:val="right"/>
      <w:pPr>
        <w:ind w:left="6480" w:hanging="180"/>
      </w:pPr>
    </w:lvl>
  </w:abstractNum>
  <w:abstractNum w:abstractNumId="7" w15:restartNumberingAfterBreak="0">
    <w:nsid w:val="1F82719B"/>
    <w:multiLevelType w:val="hybridMultilevel"/>
    <w:tmpl w:val="B3E27644"/>
    <w:lvl w:ilvl="0" w:tplc="254ADA1A">
      <w:start w:val="1"/>
      <w:numFmt w:val="upperRoman"/>
      <w:pStyle w:val="Outlinelevel1"/>
      <w:lvlText w:val="%1."/>
      <w:lvlJc w:val="right"/>
      <w:pPr>
        <w:ind w:left="720" w:hanging="360"/>
      </w:pPr>
    </w:lvl>
    <w:lvl w:ilvl="1" w:tplc="B26444EC">
      <w:start w:val="1"/>
      <w:numFmt w:val="lowerLetter"/>
      <w:lvlText w:val="%2."/>
      <w:lvlJc w:val="left"/>
      <w:pPr>
        <w:ind w:left="1440" w:hanging="360"/>
      </w:pPr>
      <w:rPr>
        <w:b w:val="0"/>
      </w:rPr>
    </w:lvl>
    <w:lvl w:ilvl="2" w:tplc="9D5EA212">
      <w:start w:val="1"/>
      <w:numFmt w:val="lowerRoman"/>
      <w:lvlText w:val="%3."/>
      <w:lvlJc w:val="right"/>
      <w:pPr>
        <w:ind w:left="2070" w:hanging="180"/>
      </w:pPr>
      <w:rPr>
        <w:i w:val="0"/>
      </w:rPr>
    </w:lvl>
    <w:lvl w:ilvl="3" w:tplc="01021934">
      <w:start w:val="1"/>
      <w:numFmt w:val="decimal"/>
      <w:lvlText w:val="%4."/>
      <w:lvlJc w:val="left"/>
      <w:pPr>
        <w:ind w:left="2880" w:hanging="360"/>
      </w:pPr>
    </w:lvl>
    <w:lvl w:ilvl="4" w:tplc="4238DA20" w:tentative="1">
      <w:start w:val="1"/>
      <w:numFmt w:val="lowerLetter"/>
      <w:lvlText w:val="%5."/>
      <w:lvlJc w:val="left"/>
      <w:pPr>
        <w:ind w:left="3600" w:hanging="360"/>
      </w:pPr>
    </w:lvl>
    <w:lvl w:ilvl="5" w:tplc="75606A3E" w:tentative="1">
      <w:start w:val="1"/>
      <w:numFmt w:val="lowerRoman"/>
      <w:lvlText w:val="%6."/>
      <w:lvlJc w:val="right"/>
      <w:pPr>
        <w:ind w:left="4320" w:hanging="180"/>
      </w:pPr>
    </w:lvl>
    <w:lvl w:ilvl="6" w:tplc="38CE8182" w:tentative="1">
      <w:start w:val="1"/>
      <w:numFmt w:val="decimal"/>
      <w:lvlText w:val="%7."/>
      <w:lvlJc w:val="left"/>
      <w:pPr>
        <w:ind w:left="5040" w:hanging="360"/>
      </w:pPr>
    </w:lvl>
    <w:lvl w:ilvl="7" w:tplc="C7ACA990" w:tentative="1">
      <w:start w:val="1"/>
      <w:numFmt w:val="lowerLetter"/>
      <w:lvlText w:val="%8."/>
      <w:lvlJc w:val="left"/>
      <w:pPr>
        <w:ind w:left="5760" w:hanging="360"/>
      </w:pPr>
    </w:lvl>
    <w:lvl w:ilvl="8" w:tplc="6746637E" w:tentative="1">
      <w:start w:val="1"/>
      <w:numFmt w:val="lowerRoman"/>
      <w:lvlText w:val="%9."/>
      <w:lvlJc w:val="right"/>
      <w:pPr>
        <w:ind w:left="6480" w:hanging="180"/>
      </w:pPr>
    </w:lvl>
  </w:abstractNum>
  <w:abstractNum w:abstractNumId="8" w15:restartNumberingAfterBreak="0">
    <w:nsid w:val="22D879DD"/>
    <w:multiLevelType w:val="hybridMultilevel"/>
    <w:tmpl w:val="4844EF22"/>
    <w:lvl w:ilvl="0" w:tplc="615697B2">
      <w:start w:val="1"/>
      <w:numFmt w:val="lowerLetter"/>
      <w:lvlText w:val="(%1)"/>
      <w:lvlJc w:val="left"/>
      <w:pPr>
        <w:ind w:left="1080" w:hanging="360"/>
      </w:pPr>
      <w:rPr>
        <w:rFonts w:hint="default"/>
      </w:rPr>
    </w:lvl>
    <w:lvl w:ilvl="1" w:tplc="2206BBD4" w:tentative="1">
      <w:start w:val="1"/>
      <w:numFmt w:val="lowerLetter"/>
      <w:lvlText w:val="%2."/>
      <w:lvlJc w:val="left"/>
      <w:pPr>
        <w:ind w:left="1800" w:hanging="360"/>
      </w:pPr>
    </w:lvl>
    <w:lvl w:ilvl="2" w:tplc="5B4E1C48" w:tentative="1">
      <w:start w:val="1"/>
      <w:numFmt w:val="lowerRoman"/>
      <w:lvlText w:val="%3."/>
      <w:lvlJc w:val="right"/>
      <w:pPr>
        <w:ind w:left="2520" w:hanging="180"/>
      </w:pPr>
    </w:lvl>
    <w:lvl w:ilvl="3" w:tplc="4A78763C" w:tentative="1">
      <w:start w:val="1"/>
      <w:numFmt w:val="decimal"/>
      <w:lvlText w:val="%4."/>
      <w:lvlJc w:val="left"/>
      <w:pPr>
        <w:ind w:left="3240" w:hanging="360"/>
      </w:pPr>
    </w:lvl>
    <w:lvl w:ilvl="4" w:tplc="3FB8C708" w:tentative="1">
      <w:start w:val="1"/>
      <w:numFmt w:val="lowerLetter"/>
      <w:lvlText w:val="%5."/>
      <w:lvlJc w:val="left"/>
      <w:pPr>
        <w:ind w:left="3960" w:hanging="360"/>
      </w:pPr>
    </w:lvl>
    <w:lvl w:ilvl="5" w:tplc="20A24E52" w:tentative="1">
      <w:start w:val="1"/>
      <w:numFmt w:val="lowerRoman"/>
      <w:lvlText w:val="%6."/>
      <w:lvlJc w:val="right"/>
      <w:pPr>
        <w:ind w:left="4680" w:hanging="180"/>
      </w:pPr>
    </w:lvl>
    <w:lvl w:ilvl="6" w:tplc="F3AE0D3A" w:tentative="1">
      <w:start w:val="1"/>
      <w:numFmt w:val="decimal"/>
      <w:lvlText w:val="%7."/>
      <w:lvlJc w:val="left"/>
      <w:pPr>
        <w:ind w:left="5400" w:hanging="360"/>
      </w:pPr>
    </w:lvl>
    <w:lvl w:ilvl="7" w:tplc="C3481B16" w:tentative="1">
      <w:start w:val="1"/>
      <w:numFmt w:val="lowerLetter"/>
      <w:lvlText w:val="%8."/>
      <w:lvlJc w:val="left"/>
      <w:pPr>
        <w:ind w:left="6120" w:hanging="360"/>
      </w:pPr>
    </w:lvl>
    <w:lvl w:ilvl="8" w:tplc="9B0C9CDC" w:tentative="1">
      <w:start w:val="1"/>
      <w:numFmt w:val="lowerRoman"/>
      <w:lvlText w:val="%9."/>
      <w:lvlJc w:val="right"/>
      <w:pPr>
        <w:ind w:left="6840" w:hanging="180"/>
      </w:pPr>
    </w:lvl>
  </w:abstractNum>
  <w:abstractNum w:abstractNumId="9" w15:restartNumberingAfterBreak="0">
    <w:nsid w:val="2340191E"/>
    <w:multiLevelType w:val="hybridMultilevel"/>
    <w:tmpl w:val="9B94E7EC"/>
    <w:lvl w:ilvl="0" w:tplc="8006ECDA">
      <w:start w:val="1"/>
      <w:numFmt w:val="decimal"/>
      <w:lvlText w:val="(%1)"/>
      <w:lvlJc w:val="left"/>
      <w:pPr>
        <w:ind w:left="2160" w:hanging="360"/>
      </w:pPr>
      <w:rPr>
        <w:rFonts w:hint="default"/>
      </w:rPr>
    </w:lvl>
    <w:lvl w:ilvl="1" w:tplc="185C0686" w:tentative="1">
      <w:start w:val="1"/>
      <w:numFmt w:val="lowerLetter"/>
      <w:lvlText w:val="%2."/>
      <w:lvlJc w:val="left"/>
      <w:pPr>
        <w:ind w:left="1440" w:hanging="360"/>
      </w:pPr>
    </w:lvl>
    <w:lvl w:ilvl="2" w:tplc="9BE4277A" w:tentative="1">
      <w:start w:val="1"/>
      <w:numFmt w:val="lowerRoman"/>
      <w:lvlText w:val="%3."/>
      <w:lvlJc w:val="right"/>
      <w:pPr>
        <w:ind w:left="2160" w:hanging="180"/>
      </w:pPr>
    </w:lvl>
    <w:lvl w:ilvl="3" w:tplc="F06C15D8" w:tentative="1">
      <w:start w:val="1"/>
      <w:numFmt w:val="decimal"/>
      <w:lvlText w:val="%4."/>
      <w:lvlJc w:val="left"/>
      <w:pPr>
        <w:ind w:left="2880" w:hanging="360"/>
      </w:pPr>
    </w:lvl>
    <w:lvl w:ilvl="4" w:tplc="78D0393E" w:tentative="1">
      <w:start w:val="1"/>
      <w:numFmt w:val="lowerLetter"/>
      <w:lvlText w:val="%5."/>
      <w:lvlJc w:val="left"/>
      <w:pPr>
        <w:ind w:left="3600" w:hanging="360"/>
      </w:pPr>
    </w:lvl>
    <w:lvl w:ilvl="5" w:tplc="857A0C28" w:tentative="1">
      <w:start w:val="1"/>
      <w:numFmt w:val="lowerRoman"/>
      <w:lvlText w:val="%6."/>
      <w:lvlJc w:val="right"/>
      <w:pPr>
        <w:ind w:left="4320" w:hanging="180"/>
      </w:pPr>
    </w:lvl>
    <w:lvl w:ilvl="6" w:tplc="982EC08C" w:tentative="1">
      <w:start w:val="1"/>
      <w:numFmt w:val="decimal"/>
      <w:lvlText w:val="%7."/>
      <w:lvlJc w:val="left"/>
      <w:pPr>
        <w:ind w:left="5040" w:hanging="360"/>
      </w:pPr>
    </w:lvl>
    <w:lvl w:ilvl="7" w:tplc="30DA7560" w:tentative="1">
      <w:start w:val="1"/>
      <w:numFmt w:val="lowerLetter"/>
      <w:lvlText w:val="%8."/>
      <w:lvlJc w:val="left"/>
      <w:pPr>
        <w:ind w:left="5760" w:hanging="360"/>
      </w:pPr>
    </w:lvl>
    <w:lvl w:ilvl="8" w:tplc="826CEB6C" w:tentative="1">
      <w:start w:val="1"/>
      <w:numFmt w:val="lowerRoman"/>
      <w:lvlText w:val="%9."/>
      <w:lvlJc w:val="right"/>
      <w:pPr>
        <w:ind w:left="6480" w:hanging="180"/>
      </w:pPr>
    </w:lvl>
  </w:abstractNum>
  <w:abstractNum w:abstractNumId="10" w15:restartNumberingAfterBreak="0">
    <w:nsid w:val="30740750"/>
    <w:multiLevelType w:val="hybridMultilevel"/>
    <w:tmpl w:val="6A0A93E8"/>
    <w:lvl w:ilvl="0" w:tplc="3E780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0D0D"/>
    <w:multiLevelType w:val="hybridMultilevel"/>
    <w:tmpl w:val="CF1ACCA4"/>
    <w:lvl w:ilvl="0" w:tplc="5D06200A">
      <w:start w:val="1"/>
      <w:numFmt w:val="bullet"/>
      <w:pStyle w:val="Bulletsl"/>
      <w:lvlText w:val=""/>
      <w:lvlJc w:val="left"/>
      <w:pPr>
        <w:ind w:left="720" w:hanging="360"/>
      </w:pPr>
      <w:rPr>
        <w:rFonts w:ascii="Symbol" w:hAnsi="Symbol" w:hint="default"/>
      </w:rPr>
    </w:lvl>
    <w:lvl w:ilvl="1" w:tplc="93F6EDB4">
      <w:start w:val="1"/>
      <w:numFmt w:val="bullet"/>
      <w:lvlText w:val="o"/>
      <w:lvlJc w:val="left"/>
      <w:pPr>
        <w:ind w:left="1440" w:hanging="360"/>
      </w:pPr>
      <w:rPr>
        <w:rFonts w:ascii="Courier New" w:hAnsi="Courier New" w:cs="Courier New" w:hint="default"/>
      </w:rPr>
    </w:lvl>
    <w:lvl w:ilvl="2" w:tplc="C2AE4470" w:tentative="1">
      <w:start w:val="1"/>
      <w:numFmt w:val="bullet"/>
      <w:lvlText w:val=""/>
      <w:lvlJc w:val="left"/>
      <w:pPr>
        <w:ind w:left="2160" w:hanging="360"/>
      </w:pPr>
      <w:rPr>
        <w:rFonts w:ascii="Wingdings" w:hAnsi="Wingdings" w:hint="default"/>
      </w:rPr>
    </w:lvl>
    <w:lvl w:ilvl="3" w:tplc="00C2773E" w:tentative="1">
      <w:start w:val="1"/>
      <w:numFmt w:val="bullet"/>
      <w:lvlText w:val=""/>
      <w:lvlJc w:val="left"/>
      <w:pPr>
        <w:ind w:left="2880" w:hanging="360"/>
      </w:pPr>
      <w:rPr>
        <w:rFonts w:ascii="Symbol" w:hAnsi="Symbol" w:hint="default"/>
      </w:rPr>
    </w:lvl>
    <w:lvl w:ilvl="4" w:tplc="F586CD72" w:tentative="1">
      <w:start w:val="1"/>
      <w:numFmt w:val="bullet"/>
      <w:lvlText w:val="o"/>
      <w:lvlJc w:val="left"/>
      <w:pPr>
        <w:ind w:left="3600" w:hanging="360"/>
      </w:pPr>
      <w:rPr>
        <w:rFonts w:ascii="Courier New" w:hAnsi="Courier New" w:cs="Courier New" w:hint="default"/>
      </w:rPr>
    </w:lvl>
    <w:lvl w:ilvl="5" w:tplc="4CC0CDDE" w:tentative="1">
      <w:start w:val="1"/>
      <w:numFmt w:val="bullet"/>
      <w:lvlText w:val=""/>
      <w:lvlJc w:val="left"/>
      <w:pPr>
        <w:ind w:left="4320" w:hanging="360"/>
      </w:pPr>
      <w:rPr>
        <w:rFonts w:ascii="Wingdings" w:hAnsi="Wingdings" w:hint="default"/>
      </w:rPr>
    </w:lvl>
    <w:lvl w:ilvl="6" w:tplc="66289984" w:tentative="1">
      <w:start w:val="1"/>
      <w:numFmt w:val="bullet"/>
      <w:lvlText w:val=""/>
      <w:lvlJc w:val="left"/>
      <w:pPr>
        <w:ind w:left="5040" w:hanging="360"/>
      </w:pPr>
      <w:rPr>
        <w:rFonts w:ascii="Symbol" w:hAnsi="Symbol" w:hint="default"/>
      </w:rPr>
    </w:lvl>
    <w:lvl w:ilvl="7" w:tplc="DA9E8F04" w:tentative="1">
      <w:start w:val="1"/>
      <w:numFmt w:val="bullet"/>
      <w:lvlText w:val="o"/>
      <w:lvlJc w:val="left"/>
      <w:pPr>
        <w:ind w:left="5760" w:hanging="360"/>
      </w:pPr>
      <w:rPr>
        <w:rFonts w:ascii="Courier New" w:hAnsi="Courier New" w:cs="Courier New" w:hint="default"/>
      </w:rPr>
    </w:lvl>
    <w:lvl w:ilvl="8" w:tplc="2362BD9E" w:tentative="1">
      <w:start w:val="1"/>
      <w:numFmt w:val="bullet"/>
      <w:lvlText w:val=""/>
      <w:lvlJc w:val="left"/>
      <w:pPr>
        <w:ind w:left="6480" w:hanging="360"/>
      </w:pPr>
      <w:rPr>
        <w:rFonts w:ascii="Wingdings" w:hAnsi="Wingdings" w:hint="default"/>
      </w:rPr>
    </w:lvl>
  </w:abstractNum>
  <w:abstractNum w:abstractNumId="12" w15:restartNumberingAfterBreak="0">
    <w:nsid w:val="3B8E0164"/>
    <w:multiLevelType w:val="hybridMultilevel"/>
    <w:tmpl w:val="45B6DFF2"/>
    <w:lvl w:ilvl="0" w:tplc="95D8E872">
      <w:numFmt w:val="bullet"/>
      <w:lvlText w:val="-"/>
      <w:lvlJc w:val="left"/>
      <w:pPr>
        <w:ind w:left="720" w:hanging="360"/>
      </w:pPr>
      <w:rPr>
        <w:rFonts w:ascii="Garamond" w:eastAsia="Times New Roman" w:hAnsi="Garamond" w:cs="Times New Roman" w:hint="default"/>
      </w:rPr>
    </w:lvl>
    <w:lvl w:ilvl="1" w:tplc="1410EC8A" w:tentative="1">
      <w:start w:val="1"/>
      <w:numFmt w:val="bullet"/>
      <w:lvlText w:val="o"/>
      <w:lvlJc w:val="left"/>
      <w:pPr>
        <w:ind w:left="1440" w:hanging="360"/>
      </w:pPr>
      <w:rPr>
        <w:rFonts w:ascii="Courier New" w:hAnsi="Courier New" w:cs="Courier New" w:hint="default"/>
      </w:rPr>
    </w:lvl>
    <w:lvl w:ilvl="2" w:tplc="F0F210B8" w:tentative="1">
      <w:start w:val="1"/>
      <w:numFmt w:val="bullet"/>
      <w:lvlText w:val=""/>
      <w:lvlJc w:val="left"/>
      <w:pPr>
        <w:ind w:left="2160" w:hanging="360"/>
      </w:pPr>
      <w:rPr>
        <w:rFonts w:ascii="Wingdings" w:hAnsi="Wingdings" w:hint="default"/>
      </w:rPr>
    </w:lvl>
    <w:lvl w:ilvl="3" w:tplc="B9268C78" w:tentative="1">
      <w:start w:val="1"/>
      <w:numFmt w:val="bullet"/>
      <w:lvlText w:val=""/>
      <w:lvlJc w:val="left"/>
      <w:pPr>
        <w:ind w:left="2880" w:hanging="360"/>
      </w:pPr>
      <w:rPr>
        <w:rFonts w:ascii="Symbol" w:hAnsi="Symbol" w:hint="default"/>
      </w:rPr>
    </w:lvl>
    <w:lvl w:ilvl="4" w:tplc="37ECE148" w:tentative="1">
      <w:start w:val="1"/>
      <w:numFmt w:val="bullet"/>
      <w:lvlText w:val="o"/>
      <w:lvlJc w:val="left"/>
      <w:pPr>
        <w:ind w:left="3600" w:hanging="360"/>
      </w:pPr>
      <w:rPr>
        <w:rFonts w:ascii="Courier New" w:hAnsi="Courier New" w:cs="Courier New" w:hint="default"/>
      </w:rPr>
    </w:lvl>
    <w:lvl w:ilvl="5" w:tplc="3098B752" w:tentative="1">
      <w:start w:val="1"/>
      <w:numFmt w:val="bullet"/>
      <w:lvlText w:val=""/>
      <w:lvlJc w:val="left"/>
      <w:pPr>
        <w:ind w:left="4320" w:hanging="360"/>
      </w:pPr>
      <w:rPr>
        <w:rFonts w:ascii="Wingdings" w:hAnsi="Wingdings" w:hint="default"/>
      </w:rPr>
    </w:lvl>
    <w:lvl w:ilvl="6" w:tplc="74102086" w:tentative="1">
      <w:start w:val="1"/>
      <w:numFmt w:val="bullet"/>
      <w:lvlText w:val=""/>
      <w:lvlJc w:val="left"/>
      <w:pPr>
        <w:ind w:left="5040" w:hanging="360"/>
      </w:pPr>
      <w:rPr>
        <w:rFonts w:ascii="Symbol" w:hAnsi="Symbol" w:hint="default"/>
      </w:rPr>
    </w:lvl>
    <w:lvl w:ilvl="7" w:tplc="2E14FA00" w:tentative="1">
      <w:start w:val="1"/>
      <w:numFmt w:val="bullet"/>
      <w:lvlText w:val="o"/>
      <w:lvlJc w:val="left"/>
      <w:pPr>
        <w:ind w:left="5760" w:hanging="360"/>
      </w:pPr>
      <w:rPr>
        <w:rFonts w:ascii="Courier New" w:hAnsi="Courier New" w:cs="Courier New" w:hint="default"/>
      </w:rPr>
    </w:lvl>
    <w:lvl w:ilvl="8" w:tplc="9C8ADBC0" w:tentative="1">
      <w:start w:val="1"/>
      <w:numFmt w:val="bullet"/>
      <w:lvlText w:val=""/>
      <w:lvlJc w:val="left"/>
      <w:pPr>
        <w:ind w:left="6480" w:hanging="360"/>
      </w:pPr>
      <w:rPr>
        <w:rFonts w:ascii="Wingdings" w:hAnsi="Wingdings" w:hint="default"/>
      </w:rPr>
    </w:lvl>
  </w:abstractNum>
  <w:abstractNum w:abstractNumId="13" w15:restartNumberingAfterBreak="0">
    <w:nsid w:val="3D7A3D2B"/>
    <w:multiLevelType w:val="hybridMultilevel"/>
    <w:tmpl w:val="26025F42"/>
    <w:lvl w:ilvl="0" w:tplc="7A3CBC74">
      <w:start w:val="1"/>
      <w:numFmt w:val="decimal"/>
      <w:lvlText w:val="%1."/>
      <w:lvlJc w:val="left"/>
      <w:pPr>
        <w:ind w:left="720" w:hanging="360"/>
      </w:pPr>
    </w:lvl>
    <w:lvl w:ilvl="1" w:tplc="64A20886">
      <w:start w:val="1"/>
      <w:numFmt w:val="lowerLetter"/>
      <w:pStyle w:val="Outlinelevel2"/>
      <w:lvlText w:val="%2."/>
      <w:lvlJc w:val="left"/>
      <w:pPr>
        <w:ind w:left="1440" w:hanging="360"/>
      </w:pPr>
      <w:rPr>
        <w:b w:val="0"/>
      </w:rPr>
    </w:lvl>
    <w:lvl w:ilvl="2" w:tplc="3AE4B05A">
      <w:start w:val="1"/>
      <w:numFmt w:val="lowerRoman"/>
      <w:pStyle w:val="Outlinelevel3"/>
      <w:lvlText w:val="%3."/>
      <w:lvlJc w:val="right"/>
      <w:pPr>
        <w:ind w:left="2070" w:hanging="180"/>
      </w:pPr>
      <w:rPr>
        <w:i w:val="0"/>
      </w:rPr>
    </w:lvl>
    <w:lvl w:ilvl="3" w:tplc="FADC4B54">
      <w:start w:val="1"/>
      <w:numFmt w:val="decimal"/>
      <w:pStyle w:val="Outlinelevel4"/>
      <w:lvlText w:val="%4."/>
      <w:lvlJc w:val="left"/>
      <w:pPr>
        <w:ind w:left="2880" w:hanging="360"/>
      </w:pPr>
    </w:lvl>
    <w:lvl w:ilvl="4" w:tplc="45202BAE" w:tentative="1">
      <w:start w:val="1"/>
      <w:numFmt w:val="lowerLetter"/>
      <w:lvlText w:val="%5."/>
      <w:lvlJc w:val="left"/>
      <w:pPr>
        <w:ind w:left="3600" w:hanging="360"/>
      </w:pPr>
    </w:lvl>
    <w:lvl w:ilvl="5" w:tplc="350691B0" w:tentative="1">
      <w:start w:val="1"/>
      <w:numFmt w:val="lowerRoman"/>
      <w:lvlText w:val="%6."/>
      <w:lvlJc w:val="right"/>
      <w:pPr>
        <w:ind w:left="4320" w:hanging="180"/>
      </w:pPr>
    </w:lvl>
    <w:lvl w:ilvl="6" w:tplc="73D2BB7E" w:tentative="1">
      <w:start w:val="1"/>
      <w:numFmt w:val="decimal"/>
      <w:lvlText w:val="%7."/>
      <w:lvlJc w:val="left"/>
      <w:pPr>
        <w:ind w:left="5040" w:hanging="360"/>
      </w:pPr>
    </w:lvl>
    <w:lvl w:ilvl="7" w:tplc="73E46F3C" w:tentative="1">
      <w:start w:val="1"/>
      <w:numFmt w:val="lowerLetter"/>
      <w:lvlText w:val="%8."/>
      <w:lvlJc w:val="left"/>
      <w:pPr>
        <w:ind w:left="5760" w:hanging="360"/>
      </w:pPr>
    </w:lvl>
    <w:lvl w:ilvl="8" w:tplc="BE24F47A" w:tentative="1">
      <w:start w:val="1"/>
      <w:numFmt w:val="lowerRoman"/>
      <w:lvlText w:val="%9."/>
      <w:lvlJc w:val="right"/>
      <w:pPr>
        <w:ind w:left="6480" w:hanging="180"/>
      </w:pPr>
    </w:lvl>
  </w:abstractNum>
  <w:abstractNum w:abstractNumId="14" w15:restartNumberingAfterBreak="0">
    <w:nsid w:val="40FF3115"/>
    <w:multiLevelType w:val="multilevel"/>
    <w:tmpl w:val="397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71765"/>
    <w:multiLevelType w:val="hybridMultilevel"/>
    <w:tmpl w:val="446A1B62"/>
    <w:lvl w:ilvl="0" w:tplc="CC881B52">
      <w:start w:val="1"/>
      <w:numFmt w:val="bullet"/>
      <w:lvlText w:val=""/>
      <w:lvlJc w:val="left"/>
      <w:pPr>
        <w:ind w:left="720" w:hanging="360"/>
      </w:pPr>
      <w:rPr>
        <w:rFonts w:ascii="Symbol" w:hAnsi="Symbol" w:hint="default"/>
      </w:rPr>
    </w:lvl>
    <w:lvl w:ilvl="1" w:tplc="68C843D4">
      <w:start w:val="1"/>
      <w:numFmt w:val="bullet"/>
      <w:lvlText w:val="o"/>
      <w:lvlJc w:val="left"/>
      <w:pPr>
        <w:ind w:left="1440" w:hanging="360"/>
      </w:pPr>
      <w:rPr>
        <w:rFonts w:ascii="Courier New" w:hAnsi="Courier New" w:cs="Courier New" w:hint="default"/>
      </w:rPr>
    </w:lvl>
    <w:lvl w:ilvl="2" w:tplc="7CBCDE6C" w:tentative="1">
      <w:start w:val="1"/>
      <w:numFmt w:val="bullet"/>
      <w:lvlText w:val=""/>
      <w:lvlJc w:val="left"/>
      <w:pPr>
        <w:ind w:left="2160" w:hanging="360"/>
      </w:pPr>
      <w:rPr>
        <w:rFonts w:ascii="Wingdings" w:hAnsi="Wingdings" w:hint="default"/>
      </w:rPr>
    </w:lvl>
    <w:lvl w:ilvl="3" w:tplc="64940910" w:tentative="1">
      <w:start w:val="1"/>
      <w:numFmt w:val="bullet"/>
      <w:lvlText w:val=""/>
      <w:lvlJc w:val="left"/>
      <w:pPr>
        <w:ind w:left="2880" w:hanging="360"/>
      </w:pPr>
      <w:rPr>
        <w:rFonts w:ascii="Symbol" w:hAnsi="Symbol" w:hint="default"/>
      </w:rPr>
    </w:lvl>
    <w:lvl w:ilvl="4" w:tplc="23749030" w:tentative="1">
      <w:start w:val="1"/>
      <w:numFmt w:val="bullet"/>
      <w:lvlText w:val="o"/>
      <w:lvlJc w:val="left"/>
      <w:pPr>
        <w:ind w:left="3600" w:hanging="360"/>
      </w:pPr>
      <w:rPr>
        <w:rFonts w:ascii="Courier New" w:hAnsi="Courier New" w:cs="Courier New" w:hint="default"/>
      </w:rPr>
    </w:lvl>
    <w:lvl w:ilvl="5" w:tplc="28ACB40E" w:tentative="1">
      <w:start w:val="1"/>
      <w:numFmt w:val="bullet"/>
      <w:lvlText w:val=""/>
      <w:lvlJc w:val="left"/>
      <w:pPr>
        <w:ind w:left="4320" w:hanging="360"/>
      </w:pPr>
      <w:rPr>
        <w:rFonts w:ascii="Wingdings" w:hAnsi="Wingdings" w:hint="default"/>
      </w:rPr>
    </w:lvl>
    <w:lvl w:ilvl="6" w:tplc="EF28839E" w:tentative="1">
      <w:start w:val="1"/>
      <w:numFmt w:val="bullet"/>
      <w:lvlText w:val=""/>
      <w:lvlJc w:val="left"/>
      <w:pPr>
        <w:ind w:left="5040" w:hanging="360"/>
      </w:pPr>
      <w:rPr>
        <w:rFonts w:ascii="Symbol" w:hAnsi="Symbol" w:hint="default"/>
      </w:rPr>
    </w:lvl>
    <w:lvl w:ilvl="7" w:tplc="D73813F0" w:tentative="1">
      <w:start w:val="1"/>
      <w:numFmt w:val="bullet"/>
      <w:lvlText w:val="o"/>
      <w:lvlJc w:val="left"/>
      <w:pPr>
        <w:ind w:left="5760" w:hanging="360"/>
      </w:pPr>
      <w:rPr>
        <w:rFonts w:ascii="Courier New" w:hAnsi="Courier New" w:cs="Courier New" w:hint="default"/>
      </w:rPr>
    </w:lvl>
    <w:lvl w:ilvl="8" w:tplc="1DDCF8EE" w:tentative="1">
      <w:start w:val="1"/>
      <w:numFmt w:val="bullet"/>
      <w:lvlText w:val=""/>
      <w:lvlJc w:val="left"/>
      <w:pPr>
        <w:ind w:left="6480" w:hanging="360"/>
      </w:pPr>
      <w:rPr>
        <w:rFonts w:ascii="Wingdings" w:hAnsi="Wingdings" w:hint="default"/>
      </w:rPr>
    </w:lvl>
  </w:abstractNum>
  <w:abstractNum w:abstractNumId="16" w15:restartNumberingAfterBreak="0">
    <w:nsid w:val="464A449B"/>
    <w:multiLevelType w:val="hybridMultilevel"/>
    <w:tmpl w:val="07409E38"/>
    <w:lvl w:ilvl="0" w:tplc="B6D0C484">
      <w:start w:val="1"/>
      <w:numFmt w:val="decimal"/>
      <w:lvlText w:val="(%1)"/>
      <w:lvlJc w:val="left"/>
      <w:pPr>
        <w:ind w:left="1800" w:hanging="360"/>
      </w:pPr>
      <w:rPr>
        <w:rFonts w:hint="default"/>
      </w:rPr>
    </w:lvl>
    <w:lvl w:ilvl="1" w:tplc="9914F848" w:tentative="1">
      <w:start w:val="1"/>
      <w:numFmt w:val="lowerLetter"/>
      <w:lvlText w:val="%2."/>
      <w:lvlJc w:val="left"/>
      <w:pPr>
        <w:ind w:left="2520" w:hanging="360"/>
      </w:pPr>
    </w:lvl>
    <w:lvl w:ilvl="2" w:tplc="6556ED34" w:tentative="1">
      <w:start w:val="1"/>
      <w:numFmt w:val="lowerRoman"/>
      <w:lvlText w:val="%3."/>
      <w:lvlJc w:val="right"/>
      <w:pPr>
        <w:ind w:left="3240" w:hanging="180"/>
      </w:pPr>
    </w:lvl>
    <w:lvl w:ilvl="3" w:tplc="694E2D02" w:tentative="1">
      <w:start w:val="1"/>
      <w:numFmt w:val="decimal"/>
      <w:lvlText w:val="%4."/>
      <w:lvlJc w:val="left"/>
      <w:pPr>
        <w:ind w:left="3960" w:hanging="360"/>
      </w:pPr>
    </w:lvl>
    <w:lvl w:ilvl="4" w:tplc="E98AE57A" w:tentative="1">
      <w:start w:val="1"/>
      <w:numFmt w:val="lowerLetter"/>
      <w:lvlText w:val="%5."/>
      <w:lvlJc w:val="left"/>
      <w:pPr>
        <w:ind w:left="4680" w:hanging="360"/>
      </w:pPr>
    </w:lvl>
    <w:lvl w:ilvl="5" w:tplc="25A4579A" w:tentative="1">
      <w:start w:val="1"/>
      <w:numFmt w:val="lowerRoman"/>
      <w:lvlText w:val="%6."/>
      <w:lvlJc w:val="right"/>
      <w:pPr>
        <w:ind w:left="5400" w:hanging="180"/>
      </w:pPr>
    </w:lvl>
    <w:lvl w:ilvl="6" w:tplc="2E084BFC" w:tentative="1">
      <w:start w:val="1"/>
      <w:numFmt w:val="decimal"/>
      <w:lvlText w:val="%7."/>
      <w:lvlJc w:val="left"/>
      <w:pPr>
        <w:ind w:left="6120" w:hanging="360"/>
      </w:pPr>
    </w:lvl>
    <w:lvl w:ilvl="7" w:tplc="96D60DE0" w:tentative="1">
      <w:start w:val="1"/>
      <w:numFmt w:val="lowerLetter"/>
      <w:lvlText w:val="%8."/>
      <w:lvlJc w:val="left"/>
      <w:pPr>
        <w:ind w:left="6840" w:hanging="360"/>
      </w:pPr>
    </w:lvl>
    <w:lvl w:ilvl="8" w:tplc="CE90E7B6" w:tentative="1">
      <w:start w:val="1"/>
      <w:numFmt w:val="lowerRoman"/>
      <w:lvlText w:val="%9."/>
      <w:lvlJc w:val="right"/>
      <w:pPr>
        <w:ind w:left="7560" w:hanging="180"/>
      </w:pPr>
    </w:lvl>
  </w:abstractNum>
  <w:abstractNum w:abstractNumId="17" w15:restartNumberingAfterBreak="0">
    <w:nsid w:val="46752BD8"/>
    <w:multiLevelType w:val="hybridMultilevel"/>
    <w:tmpl w:val="7F80F2F2"/>
    <w:lvl w:ilvl="0" w:tplc="ADB6C55E">
      <w:start w:val="1"/>
      <w:numFmt w:val="bullet"/>
      <w:lvlText w:val=""/>
      <w:lvlJc w:val="left"/>
      <w:pPr>
        <w:ind w:left="720" w:hanging="360"/>
      </w:pPr>
      <w:rPr>
        <w:rFonts w:ascii="Symbol" w:hAnsi="Symbol" w:hint="default"/>
      </w:rPr>
    </w:lvl>
    <w:lvl w:ilvl="1" w:tplc="1C8C7226" w:tentative="1">
      <w:start w:val="1"/>
      <w:numFmt w:val="bullet"/>
      <w:lvlText w:val="o"/>
      <w:lvlJc w:val="left"/>
      <w:pPr>
        <w:ind w:left="1440" w:hanging="360"/>
      </w:pPr>
      <w:rPr>
        <w:rFonts w:ascii="Courier New" w:hAnsi="Courier New" w:cs="Courier New" w:hint="default"/>
      </w:rPr>
    </w:lvl>
    <w:lvl w:ilvl="2" w:tplc="780AB5BC" w:tentative="1">
      <w:start w:val="1"/>
      <w:numFmt w:val="bullet"/>
      <w:lvlText w:val=""/>
      <w:lvlJc w:val="left"/>
      <w:pPr>
        <w:ind w:left="2160" w:hanging="360"/>
      </w:pPr>
      <w:rPr>
        <w:rFonts w:ascii="Wingdings" w:hAnsi="Wingdings" w:hint="default"/>
      </w:rPr>
    </w:lvl>
    <w:lvl w:ilvl="3" w:tplc="61EE6AC6" w:tentative="1">
      <w:start w:val="1"/>
      <w:numFmt w:val="bullet"/>
      <w:lvlText w:val=""/>
      <w:lvlJc w:val="left"/>
      <w:pPr>
        <w:ind w:left="2880" w:hanging="360"/>
      </w:pPr>
      <w:rPr>
        <w:rFonts w:ascii="Symbol" w:hAnsi="Symbol" w:hint="default"/>
      </w:rPr>
    </w:lvl>
    <w:lvl w:ilvl="4" w:tplc="A7E0C4F0" w:tentative="1">
      <w:start w:val="1"/>
      <w:numFmt w:val="bullet"/>
      <w:lvlText w:val="o"/>
      <w:lvlJc w:val="left"/>
      <w:pPr>
        <w:ind w:left="3600" w:hanging="360"/>
      </w:pPr>
      <w:rPr>
        <w:rFonts w:ascii="Courier New" w:hAnsi="Courier New" w:cs="Courier New" w:hint="default"/>
      </w:rPr>
    </w:lvl>
    <w:lvl w:ilvl="5" w:tplc="A1B06254" w:tentative="1">
      <w:start w:val="1"/>
      <w:numFmt w:val="bullet"/>
      <w:lvlText w:val=""/>
      <w:lvlJc w:val="left"/>
      <w:pPr>
        <w:ind w:left="4320" w:hanging="360"/>
      </w:pPr>
      <w:rPr>
        <w:rFonts w:ascii="Wingdings" w:hAnsi="Wingdings" w:hint="default"/>
      </w:rPr>
    </w:lvl>
    <w:lvl w:ilvl="6" w:tplc="A5E27D1E" w:tentative="1">
      <w:start w:val="1"/>
      <w:numFmt w:val="bullet"/>
      <w:lvlText w:val=""/>
      <w:lvlJc w:val="left"/>
      <w:pPr>
        <w:ind w:left="5040" w:hanging="360"/>
      </w:pPr>
      <w:rPr>
        <w:rFonts w:ascii="Symbol" w:hAnsi="Symbol" w:hint="default"/>
      </w:rPr>
    </w:lvl>
    <w:lvl w:ilvl="7" w:tplc="655CF9D0" w:tentative="1">
      <w:start w:val="1"/>
      <w:numFmt w:val="bullet"/>
      <w:lvlText w:val="o"/>
      <w:lvlJc w:val="left"/>
      <w:pPr>
        <w:ind w:left="5760" w:hanging="360"/>
      </w:pPr>
      <w:rPr>
        <w:rFonts w:ascii="Courier New" w:hAnsi="Courier New" w:cs="Courier New" w:hint="default"/>
      </w:rPr>
    </w:lvl>
    <w:lvl w:ilvl="8" w:tplc="513E50D6" w:tentative="1">
      <w:start w:val="1"/>
      <w:numFmt w:val="bullet"/>
      <w:lvlText w:val=""/>
      <w:lvlJc w:val="left"/>
      <w:pPr>
        <w:ind w:left="6480" w:hanging="360"/>
      </w:pPr>
      <w:rPr>
        <w:rFonts w:ascii="Wingdings" w:hAnsi="Wingdings" w:hint="default"/>
      </w:rPr>
    </w:lvl>
  </w:abstractNum>
  <w:abstractNum w:abstractNumId="18" w15:restartNumberingAfterBreak="0">
    <w:nsid w:val="47827AA2"/>
    <w:multiLevelType w:val="hybridMultilevel"/>
    <w:tmpl w:val="2008205E"/>
    <w:lvl w:ilvl="0" w:tplc="3E780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91EF4"/>
    <w:multiLevelType w:val="hybridMultilevel"/>
    <w:tmpl w:val="5664C202"/>
    <w:lvl w:ilvl="0" w:tplc="FB2C6D80">
      <w:start w:val="1"/>
      <w:numFmt w:val="decimal"/>
      <w:lvlText w:val="(%1)"/>
      <w:lvlJc w:val="left"/>
      <w:pPr>
        <w:ind w:left="2520" w:hanging="360"/>
      </w:pPr>
      <w:rPr>
        <w:rFonts w:hint="default"/>
      </w:rPr>
    </w:lvl>
    <w:lvl w:ilvl="1" w:tplc="5E58DFB4" w:tentative="1">
      <w:start w:val="1"/>
      <w:numFmt w:val="lowerLetter"/>
      <w:lvlText w:val="%2."/>
      <w:lvlJc w:val="left"/>
      <w:pPr>
        <w:ind w:left="2160" w:hanging="360"/>
      </w:pPr>
    </w:lvl>
    <w:lvl w:ilvl="2" w:tplc="90F6A35C" w:tentative="1">
      <w:start w:val="1"/>
      <w:numFmt w:val="lowerRoman"/>
      <w:lvlText w:val="%3."/>
      <w:lvlJc w:val="right"/>
      <w:pPr>
        <w:ind w:left="2880" w:hanging="180"/>
      </w:pPr>
    </w:lvl>
    <w:lvl w:ilvl="3" w:tplc="6B7E422C" w:tentative="1">
      <w:start w:val="1"/>
      <w:numFmt w:val="decimal"/>
      <w:lvlText w:val="%4."/>
      <w:lvlJc w:val="left"/>
      <w:pPr>
        <w:ind w:left="3600" w:hanging="360"/>
      </w:pPr>
    </w:lvl>
    <w:lvl w:ilvl="4" w:tplc="1850F7D6" w:tentative="1">
      <w:start w:val="1"/>
      <w:numFmt w:val="lowerLetter"/>
      <w:lvlText w:val="%5."/>
      <w:lvlJc w:val="left"/>
      <w:pPr>
        <w:ind w:left="4320" w:hanging="360"/>
      </w:pPr>
    </w:lvl>
    <w:lvl w:ilvl="5" w:tplc="5F6C459C" w:tentative="1">
      <w:start w:val="1"/>
      <w:numFmt w:val="lowerRoman"/>
      <w:lvlText w:val="%6."/>
      <w:lvlJc w:val="right"/>
      <w:pPr>
        <w:ind w:left="5040" w:hanging="180"/>
      </w:pPr>
    </w:lvl>
    <w:lvl w:ilvl="6" w:tplc="C23E62E6" w:tentative="1">
      <w:start w:val="1"/>
      <w:numFmt w:val="decimal"/>
      <w:lvlText w:val="%7."/>
      <w:lvlJc w:val="left"/>
      <w:pPr>
        <w:ind w:left="5760" w:hanging="360"/>
      </w:pPr>
    </w:lvl>
    <w:lvl w:ilvl="7" w:tplc="A53EDCE0" w:tentative="1">
      <w:start w:val="1"/>
      <w:numFmt w:val="lowerLetter"/>
      <w:lvlText w:val="%8."/>
      <w:lvlJc w:val="left"/>
      <w:pPr>
        <w:ind w:left="6480" w:hanging="360"/>
      </w:pPr>
    </w:lvl>
    <w:lvl w:ilvl="8" w:tplc="F6C6971E" w:tentative="1">
      <w:start w:val="1"/>
      <w:numFmt w:val="lowerRoman"/>
      <w:lvlText w:val="%9."/>
      <w:lvlJc w:val="right"/>
      <w:pPr>
        <w:ind w:left="7200" w:hanging="180"/>
      </w:pPr>
    </w:lvl>
  </w:abstractNum>
  <w:abstractNum w:abstractNumId="20" w15:restartNumberingAfterBreak="0">
    <w:nsid w:val="629368A7"/>
    <w:multiLevelType w:val="hybridMultilevel"/>
    <w:tmpl w:val="41D4D85E"/>
    <w:lvl w:ilvl="0" w:tplc="502868D8">
      <w:start w:val="1"/>
      <w:numFmt w:val="bullet"/>
      <w:lvlText w:val=""/>
      <w:lvlJc w:val="left"/>
      <w:pPr>
        <w:ind w:left="1440" w:hanging="360"/>
      </w:pPr>
      <w:rPr>
        <w:rFonts w:ascii="Symbol" w:hAnsi="Symbol" w:hint="default"/>
      </w:rPr>
    </w:lvl>
    <w:lvl w:ilvl="1" w:tplc="95509ED0" w:tentative="1">
      <w:start w:val="1"/>
      <w:numFmt w:val="bullet"/>
      <w:lvlText w:val="o"/>
      <w:lvlJc w:val="left"/>
      <w:pPr>
        <w:ind w:left="2160" w:hanging="360"/>
      </w:pPr>
      <w:rPr>
        <w:rFonts w:ascii="Courier New" w:hAnsi="Courier New" w:cs="Courier New" w:hint="default"/>
      </w:rPr>
    </w:lvl>
    <w:lvl w:ilvl="2" w:tplc="037882C8" w:tentative="1">
      <w:start w:val="1"/>
      <w:numFmt w:val="bullet"/>
      <w:lvlText w:val=""/>
      <w:lvlJc w:val="left"/>
      <w:pPr>
        <w:ind w:left="2880" w:hanging="360"/>
      </w:pPr>
      <w:rPr>
        <w:rFonts w:ascii="Wingdings" w:hAnsi="Wingdings" w:hint="default"/>
      </w:rPr>
    </w:lvl>
    <w:lvl w:ilvl="3" w:tplc="CD667A78" w:tentative="1">
      <w:start w:val="1"/>
      <w:numFmt w:val="bullet"/>
      <w:lvlText w:val=""/>
      <w:lvlJc w:val="left"/>
      <w:pPr>
        <w:ind w:left="3600" w:hanging="360"/>
      </w:pPr>
      <w:rPr>
        <w:rFonts w:ascii="Symbol" w:hAnsi="Symbol" w:hint="default"/>
      </w:rPr>
    </w:lvl>
    <w:lvl w:ilvl="4" w:tplc="BD32BAA8" w:tentative="1">
      <w:start w:val="1"/>
      <w:numFmt w:val="bullet"/>
      <w:lvlText w:val="o"/>
      <w:lvlJc w:val="left"/>
      <w:pPr>
        <w:ind w:left="4320" w:hanging="360"/>
      </w:pPr>
      <w:rPr>
        <w:rFonts w:ascii="Courier New" w:hAnsi="Courier New" w:cs="Courier New" w:hint="default"/>
      </w:rPr>
    </w:lvl>
    <w:lvl w:ilvl="5" w:tplc="59BC0814" w:tentative="1">
      <w:start w:val="1"/>
      <w:numFmt w:val="bullet"/>
      <w:lvlText w:val=""/>
      <w:lvlJc w:val="left"/>
      <w:pPr>
        <w:ind w:left="5040" w:hanging="360"/>
      </w:pPr>
      <w:rPr>
        <w:rFonts w:ascii="Wingdings" w:hAnsi="Wingdings" w:hint="default"/>
      </w:rPr>
    </w:lvl>
    <w:lvl w:ilvl="6" w:tplc="6C7ADF36" w:tentative="1">
      <w:start w:val="1"/>
      <w:numFmt w:val="bullet"/>
      <w:lvlText w:val=""/>
      <w:lvlJc w:val="left"/>
      <w:pPr>
        <w:ind w:left="5760" w:hanging="360"/>
      </w:pPr>
      <w:rPr>
        <w:rFonts w:ascii="Symbol" w:hAnsi="Symbol" w:hint="default"/>
      </w:rPr>
    </w:lvl>
    <w:lvl w:ilvl="7" w:tplc="9C0611B0" w:tentative="1">
      <w:start w:val="1"/>
      <w:numFmt w:val="bullet"/>
      <w:lvlText w:val="o"/>
      <w:lvlJc w:val="left"/>
      <w:pPr>
        <w:ind w:left="6480" w:hanging="360"/>
      </w:pPr>
      <w:rPr>
        <w:rFonts w:ascii="Courier New" w:hAnsi="Courier New" w:cs="Courier New" w:hint="default"/>
      </w:rPr>
    </w:lvl>
    <w:lvl w:ilvl="8" w:tplc="E6E8169C" w:tentative="1">
      <w:start w:val="1"/>
      <w:numFmt w:val="bullet"/>
      <w:lvlText w:val=""/>
      <w:lvlJc w:val="left"/>
      <w:pPr>
        <w:ind w:left="7200" w:hanging="360"/>
      </w:pPr>
      <w:rPr>
        <w:rFonts w:ascii="Wingdings" w:hAnsi="Wingdings" w:hint="default"/>
      </w:rPr>
    </w:lvl>
  </w:abstractNum>
  <w:abstractNum w:abstractNumId="21" w15:restartNumberingAfterBreak="0">
    <w:nsid w:val="69095D85"/>
    <w:multiLevelType w:val="hybridMultilevel"/>
    <w:tmpl w:val="7A601528"/>
    <w:lvl w:ilvl="0" w:tplc="E43435CC">
      <w:start w:val="1"/>
      <w:numFmt w:val="bullet"/>
      <w:lvlText w:val=""/>
      <w:lvlJc w:val="left"/>
      <w:pPr>
        <w:ind w:left="720" w:hanging="360"/>
      </w:pPr>
      <w:rPr>
        <w:rFonts w:ascii="Symbol" w:hAnsi="Symbol" w:hint="default"/>
      </w:rPr>
    </w:lvl>
    <w:lvl w:ilvl="1" w:tplc="2E46BDA8" w:tentative="1">
      <w:start w:val="1"/>
      <w:numFmt w:val="bullet"/>
      <w:lvlText w:val="o"/>
      <w:lvlJc w:val="left"/>
      <w:pPr>
        <w:ind w:left="1440" w:hanging="360"/>
      </w:pPr>
      <w:rPr>
        <w:rFonts w:ascii="Courier New" w:hAnsi="Courier New" w:cs="Courier New" w:hint="default"/>
      </w:rPr>
    </w:lvl>
    <w:lvl w:ilvl="2" w:tplc="86C48D12" w:tentative="1">
      <w:start w:val="1"/>
      <w:numFmt w:val="bullet"/>
      <w:lvlText w:val=""/>
      <w:lvlJc w:val="left"/>
      <w:pPr>
        <w:ind w:left="2160" w:hanging="360"/>
      </w:pPr>
      <w:rPr>
        <w:rFonts w:ascii="Wingdings" w:hAnsi="Wingdings" w:hint="default"/>
      </w:rPr>
    </w:lvl>
    <w:lvl w:ilvl="3" w:tplc="5B8ECCEA" w:tentative="1">
      <w:start w:val="1"/>
      <w:numFmt w:val="bullet"/>
      <w:lvlText w:val=""/>
      <w:lvlJc w:val="left"/>
      <w:pPr>
        <w:ind w:left="2880" w:hanging="360"/>
      </w:pPr>
      <w:rPr>
        <w:rFonts w:ascii="Symbol" w:hAnsi="Symbol" w:hint="default"/>
      </w:rPr>
    </w:lvl>
    <w:lvl w:ilvl="4" w:tplc="A5727CCE" w:tentative="1">
      <w:start w:val="1"/>
      <w:numFmt w:val="bullet"/>
      <w:lvlText w:val="o"/>
      <w:lvlJc w:val="left"/>
      <w:pPr>
        <w:ind w:left="3600" w:hanging="360"/>
      </w:pPr>
      <w:rPr>
        <w:rFonts w:ascii="Courier New" w:hAnsi="Courier New" w:cs="Courier New" w:hint="default"/>
      </w:rPr>
    </w:lvl>
    <w:lvl w:ilvl="5" w:tplc="6CEAAE50" w:tentative="1">
      <w:start w:val="1"/>
      <w:numFmt w:val="bullet"/>
      <w:lvlText w:val=""/>
      <w:lvlJc w:val="left"/>
      <w:pPr>
        <w:ind w:left="4320" w:hanging="360"/>
      </w:pPr>
      <w:rPr>
        <w:rFonts w:ascii="Wingdings" w:hAnsi="Wingdings" w:hint="default"/>
      </w:rPr>
    </w:lvl>
    <w:lvl w:ilvl="6" w:tplc="CFB0235C" w:tentative="1">
      <w:start w:val="1"/>
      <w:numFmt w:val="bullet"/>
      <w:lvlText w:val=""/>
      <w:lvlJc w:val="left"/>
      <w:pPr>
        <w:ind w:left="5040" w:hanging="360"/>
      </w:pPr>
      <w:rPr>
        <w:rFonts w:ascii="Symbol" w:hAnsi="Symbol" w:hint="default"/>
      </w:rPr>
    </w:lvl>
    <w:lvl w:ilvl="7" w:tplc="0A7CAFAC" w:tentative="1">
      <w:start w:val="1"/>
      <w:numFmt w:val="bullet"/>
      <w:lvlText w:val="o"/>
      <w:lvlJc w:val="left"/>
      <w:pPr>
        <w:ind w:left="5760" w:hanging="360"/>
      </w:pPr>
      <w:rPr>
        <w:rFonts w:ascii="Courier New" w:hAnsi="Courier New" w:cs="Courier New" w:hint="default"/>
      </w:rPr>
    </w:lvl>
    <w:lvl w:ilvl="8" w:tplc="F6BC38A2" w:tentative="1">
      <w:start w:val="1"/>
      <w:numFmt w:val="bullet"/>
      <w:lvlText w:val=""/>
      <w:lvlJc w:val="left"/>
      <w:pPr>
        <w:ind w:left="6480" w:hanging="360"/>
      </w:pPr>
      <w:rPr>
        <w:rFonts w:ascii="Wingdings" w:hAnsi="Wingdings" w:hint="default"/>
      </w:rPr>
    </w:lvl>
  </w:abstractNum>
  <w:abstractNum w:abstractNumId="22" w15:restartNumberingAfterBreak="0">
    <w:nsid w:val="714A718E"/>
    <w:multiLevelType w:val="hybridMultilevel"/>
    <w:tmpl w:val="3968AA1E"/>
    <w:lvl w:ilvl="0" w:tplc="A320811C">
      <w:start w:val="1"/>
      <w:numFmt w:val="bullet"/>
      <w:lvlText w:val=""/>
      <w:lvlJc w:val="left"/>
      <w:pPr>
        <w:ind w:left="720" w:hanging="360"/>
      </w:pPr>
      <w:rPr>
        <w:rFonts w:ascii="Symbol" w:hAnsi="Symbol" w:hint="default"/>
      </w:rPr>
    </w:lvl>
    <w:lvl w:ilvl="1" w:tplc="9C58466E" w:tentative="1">
      <w:start w:val="1"/>
      <w:numFmt w:val="bullet"/>
      <w:lvlText w:val="o"/>
      <w:lvlJc w:val="left"/>
      <w:pPr>
        <w:ind w:left="1440" w:hanging="360"/>
      </w:pPr>
      <w:rPr>
        <w:rFonts w:ascii="Courier New" w:hAnsi="Courier New" w:cs="Courier New" w:hint="default"/>
      </w:rPr>
    </w:lvl>
    <w:lvl w:ilvl="2" w:tplc="571413D8" w:tentative="1">
      <w:start w:val="1"/>
      <w:numFmt w:val="bullet"/>
      <w:lvlText w:val=""/>
      <w:lvlJc w:val="left"/>
      <w:pPr>
        <w:ind w:left="2160" w:hanging="360"/>
      </w:pPr>
      <w:rPr>
        <w:rFonts w:ascii="Wingdings" w:hAnsi="Wingdings" w:hint="default"/>
      </w:rPr>
    </w:lvl>
    <w:lvl w:ilvl="3" w:tplc="BF8623BE" w:tentative="1">
      <w:start w:val="1"/>
      <w:numFmt w:val="bullet"/>
      <w:lvlText w:val=""/>
      <w:lvlJc w:val="left"/>
      <w:pPr>
        <w:ind w:left="2880" w:hanging="360"/>
      </w:pPr>
      <w:rPr>
        <w:rFonts w:ascii="Symbol" w:hAnsi="Symbol" w:hint="default"/>
      </w:rPr>
    </w:lvl>
    <w:lvl w:ilvl="4" w:tplc="7974D9EE" w:tentative="1">
      <w:start w:val="1"/>
      <w:numFmt w:val="bullet"/>
      <w:lvlText w:val="o"/>
      <w:lvlJc w:val="left"/>
      <w:pPr>
        <w:ind w:left="3600" w:hanging="360"/>
      </w:pPr>
      <w:rPr>
        <w:rFonts w:ascii="Courier New" w:hAnsi="Courier New" w:cs="Courier New" w:hint="default"/>
      </w:rPr>
    </w:lvl>
    <w:lvl w:ilvl="5" w:tplc="2A92A4C0" w:tentative="1">
      <w:start w:val="1"/>
      <w:numFmt w:val="bullet"/>
      <w:lvlText w:val=""/>
      <w:lvlJc w:val="left"/>
      <w:pPr>
        <w:ind w:left="4320" w:hanging="360"/>
      </w:pPr>
      <w:rPr>
        <w:rFonts w:ascii="Wingdings" w:hAnsi="Wingdings" w:hint="default"/>
      </w:rPr>
    </w:lvl>
    <w:lvl w:ilvl="6" w:tplc="EA66EC08" w:tentative="1">
      <w:start w:val="1"/>
      <w:numFmt w:val="bullet"/>
      <w:lvlText w:val=""/>
      <w:lvlJc w:val="left"/>
      <w:pPr>
        <w:ind w:left="5040" w:hanging="360"/>
      </w:pPr>
      <w:rPr>
        <w:rFonts w:ascii="Symbol" w:hAnsi="Symbol" w:hint="default"/>
      </w:rPr>
    </w:lvl>
    <w:lvl w:ilvl="7" w:tplc="9BC09D64" w:tentative="1">
      <w:start w:val="1"/>
      <w:numFmt w:val="bullet"/>
      <w:lvlText w:val="o"/>
      <w:lvlJc w:val="left"/>
      <w:pPr>
        <w:ind w:left="5760" w:hanging="360"/>
      </w:pPr>
      <w:rPr>
        <w:rFonts w:ascii="Courier New" w:hAnsi="Courier New" w:cs="Courier New" w:hint="default"/>
      </w:rPr>
    </w:lvl>
    <w:lvl w:ilvl="8" w:tplc="B6708C6C"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3"/>
  </w:num>
  <w:num w:numId="5">
    <w:abstractNumId w:val="7"/>
  </w:num>
  <w:num w:numId="6">
    <w:abstractNumId w:val="12"/>
  </w:num>
  <w:num w:numId="7">
    <w:abstractNumId w:val="9"/>
  </w:num>
  <w:num w:numId="8">
    <w:abstractNumId w:val="16"/>
  </w:num>
  <w:num w:numId="9">
    <w:abstractNumId w:val="19"/>
  </w:num>
  <w:num w:numId="10">
    <w:abstractNumId w:val="8"/>
  </w:num>
  <w:num w:numId="11">
    <w:abstractNumId w:val="17"/>
  </w:num>
  <w:num w:numId="12">
    <w:abstractNumId w:val="20"/>
  </w:num>
  <w:num w:numId="13">
    <w:abstractNumId w:val="22"/>
  </w:num>
  <w:num w:numId="14">
    <w:abstractNumId w:val="21"/>
  </w:num>
  <w:num w:numId="15">
    <w:abstractNumId w:val="6"/>
  </w:num>
  <w:num w:numId="16">
    <w:abstractNumId w:val="15"/>
  </w:num>
  <w:num w:numId="17">
    <w:abstractNumId w:val="1"/>
  </w:num>
  <w:num w:numId="18">
    <w:abstractNumId w:val="2"/>
  </w:num>
  <w:num w:numId="19">
    <w:abstractNumId w:val="4"/>
  </w:num>
  <w:num w:numId="20">
    <w:abstractNumId w:val="14"/>
  </w:num>
  <w:num w:numId="21">
    <w:abstractNumId w:val="10"/>
  </w:num>
  <w:num w:numId="22">
    <w:abstractNumId w:val="18"/>
  </w:num>
  <w:num w:numId="23">
    <w:abstractNumId w:val="0"/>
  </w:num>
  <w:num w:numId="24">
    <w:abstractNumId w:val="11"/>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AE4F4B"/>
    <w:rsid w:val="0000143D"/>
    <w:rsid w:val="0000392D"/>
    <w:rsid w:val="000043E7"/>
    <w:rsid w:val="00015F9F"/>
    <w:rsid w:val="000175AB"/>
    <w:rsid w:val="00020560"/>
    <w:rsid w:val="00020CFD"/>
    <w:rsid w:val="00021791"/>
    <w:rsid w:val="00025BFD"/>
    <w:rsid w:val="00026FA6"/>
    <w:rsid w:val="000274D1"/>
    <w:rsid w:val="00041567"/>
    <w:rsid w:val="000428C1"/>
    <w:rsid w:val="00042F7B"/>
    <w:rsid w:val="0004519B"/>
    <w:rsid w:val="00046460"/>
    <w:rsid w:val="0005374D"/>
    <w:rsid w:val="00053B36"/>
    <w:rsid w:val="00056870"/>
    <w:rsid w:val="000570EF"/>
    <w:rsid w:val="0006082A"/>
    <w:rsid w:val="0006348D"/>
    <w:rsid w:val="000643D9"/>
    <w:rsid w:val="000656F6"/>
    <w:rsid w:val="00065CBB"/>
    <w:rsid w:val="00065F0B"/>
    <w:rsid w:val="00070CA7"/>
    <w:rsid w:val="00070D45"/>
    <w:rsid w:val="0007253C"/>
    <w:rsid w:val="0008053C"/>
    <w:rsid w:val="00084E05"/>
    <w:rsid w:val="00093416"/>
    <w:rsid w:val="00095723"/>
    <w:rsid w:val="00097BB3"/>
    <w:rsid w:val="000A6574"/>
    <w:rsid w:val="000A6CF2"/>
    <w:rsid w:val="000B05DD"/>
    <w:rsid w:val="000B67E2"/>
    <w:rsid w:val="000B6B2F"/>
    <w:rsid w:val="000C1B07"/>
    <w:rsid w:val="000D0451"/>
    <w:rsid w:val="000D2196"/>
    <w:rsid w:val="000D3F83"/>
    <w:rsid w:val="000E3EAA"/>
    <w:rsid w:val="000E7F8A"/>
    <w:rsid w:val="000F14DD"/>
    <w:rsid w:val="000F167D"/>
    <w:rsid w:val="000F3F0E"/>
    <w:rsid w:val="00104708"/>
    <w:rsid w:val="0010778E"/>
    <w:rsid w:val="001100FB"/>
    <w:rsid w:val="00112754"/>
    <w:rsid w:val="00112DAA"/>
    <w:rsid w:val="001144CF"/>
    <w:rsid w:val="00114E0B"/>
    <w:rsid w:val="00115242"/>
    <w:rsid w:val="00124D09"/>
    <w:rsid w:val="00130749"/>
    <w:rsid w:val="0013225F"/>
    <w:rsid w:val="0013509A"/>
    <w:rsid w:val="00140A90"/>
    <w:rsid w:val="00141CC8"/>
    <w:rsid w:val="00145234"/>
    <w:rsid w:val="00145A2B"/>
    <w:rsid w:val="00145A36"/>
    <w:rsid w:val="00150E02"/>
    <w:rsid w:val="00154217"/>
    <w:rsid w:val="00155A7F"/>
    <w:rsid w:val="00156A5E"/>
    <w:rsid w:val="00157862"/>
    <w:rsid w:val="00161B7D"/>
    <w:rsid w:val="00166390"/>
    <w:rsid w:val="001666A1"/>
    <w:rsid w:val="0017125E"/>
    <w:rsid w:val="00171B7A"/>
    <w:rsid w:val="00171DBD"/>
    <w:rsid w:val="00175617"/>
    <w:rsid w:val="00177AF7"/>
    <w:rsid w:val="00180406"/>
    <w:rsid w:val="00183115"/>
    <w:rsid w:val="00185C11"/>
    <w:rsid w:val="00187C59"/>
    <w:rsid w:val="0019096D"/>
    <w:rsid w:val="001909B4"/>
    <w:rsid w:val="001A14B7"/>
    <w:rsid w:val="001A1DBB"/>
    <w:rsid w:val="001A252E"/>
    <w:rsid w:val="001A25F8"/>
    <w:rsid w:val="001A6356"/>
    <w:rsid w:val="001B18B4"/>
    <w:rsid w:val="001B376C"/>
    <w:rsid w:val="001B5056"/>
    <w:rsid w:val="001B60C2"/>
    <w:rsid w:val="001B6F4D"/>
    <w:rsid w:val="001B71B6"/>
    <w:rsid w:val="001C1642"/>
    <w:rsid w:val="001C424E"/>
    <w:rsid w:val="001C53EF"/>
    <w:rsid w:val="001D4D92"/>
    <w:rsid w:val="001D4DC7"/>
    <w:rsid w:val="001D6D7B"/>
    <w:rsid w:val="001E7F27"/>
    <w:rsid w:val="001F731C"/>
    <w:rsid w:val="00203E75"/>
    <w:rsid w:val="00203E96"/>
    <w:rsid w:val="002076AB"/>
    <w:rsid w:val="0021515C"/>
    <w:rsid w:val="00220578"/>
    <w:rsid w:val="0022062C"/>
    <w:rsid w:val="00225891"/>
    <w:rsid w:val="002264F6"/>
    <w:rsid w:val="002273FF"/>
    <w:rsid w:val="00227F1D"/>
    <w:rsid w:val="00230B93"/>
    <w:rsid w:val="0023299F"/>
    <w:rsid w:val="00233739"/>
    <w:rsid w:val="00233FCD"/>
    <w:rsid w:val="0023449A"/>
    <w:rsid w:val="00234F86"/>
    <w:rsid w:val="0024043A"/>
    <w:rsid w:val="00240FEE"/>
    <w:rsid w:val="002425C8"/>
    <w:rsid w:val="00242FCD"/>
    <w:rsid w:val="002452F7"/>
    <w:rsid w:val="002467D7"/>
    <w:rsid w:val="0024748B"/>
    <w:rsid w:val="00250ABB"/>
    <w:rsid w:val="002528DB"/>
    <w:rsid w:val="00255245"/>
    <w:rsid w:val="00274FFB"/>
    <w:rsid w:val="00286357"/>
    <w:rsid w:val="0029006C"/>
    <w:rsid w:val="002924FD"/>
    <w:rsid w:val="00294C75"/>
    <w:rsid w:val="00295601"/>
    <w:rsid w:val="00297BA4"/>
    <w:rsid w:val="002A36AA"/>
    <w:rsid w:val="002A36CC"/>
    <w:rsid w:val="002A5310"/>
    <w:rsid w:val="002A764D"/>
    <w:rsid w:val="002B7071"/>
    <w:rsid w:val="002C11E5"/>
    <w:rsid w:val="002C5A3A"/>
    <w:rsid w:val="002C78F7"/>
    <w:rsid w:val="002D1B09"/>
    <w:rsid w:val="002D4A99"/>
    <w:rsid w:val="002D4D7C"/>
    <w:rsid w:val="002D68CD"/>
    <w:rsid w:val="002D6EDD"/>
    <w:rsid w:val="002D7D13"/>
    <w:rsid w:val="002E53B9"/>
    <w:rsid w:val="002E5A92"/>
    <w:rsid w:val="002E763B"/>
    <w:rsid w:val="002E7E7F"/>
    <w:rsid w:val="002F44FF"/>
    <w:rsid w:val="002F6931"/>
    <w:rsid w:val="00301476"/>
    <w:rsid w:val="00302A71"/>
    <w:rsid w:val="00304F12"/>
    <w:rsid w:val="00307DCD"/>
    <w:rsid w:val="003108D6"/>
    <w:rsid w:val="0031297E"/>
    <w:rsid w:val="00313BE7"/>
    <w:rsid w:val="00321703"/>
    <w:rsid w:val="003231D9"/>
    <w:rsid w:val="00330F5E"/>
    <w:rsid w:val="003333FB"/>
    <w:rsid w:val="00335AD5"/>
    <w:rsid w:val="00336139"/>
    <w:rsid w:val="00342F76"/>
    <w:rsid w:val="003473D9"/>
    <w:rsid w:val="003474FF"/>
    <w:rsid w:val="00363EE6"/>
    <w:rsid w:val="00364535"/>
    <w:rsid w:val="00365817"/>
    <w:rsid w:val="00370A3F"/>
    <w:rsid w:val="00371E8D"/>
    <w:rsid w:val="00372DB8"/>
    <w:rsid w:val="00377F9C"/>
    <w:rsid w:val="00380D7F"/>
    <w:rsid w:val="0038223D"/>
    <w:rsid w:val="00383FBE"/>
    <w:rsid w:val="00392D76"/>
    <w:rsid w:val="003A3176"/>
    <w:rsid w:val="003A4138"/>
    <w:rsid w:val="003A7A44"/>
    <w:rsid w:val="003B275C"/>
    <w:rsid w:val="003B7B4A"/>
    <w:rsid w:val="003C079C"/>
    <w:rsid w:val="003C33A7"/>
    <w:rsid w:val="003C7EB6"/>
    <w:rsid w:val="003D11AF"/>
    <w:rsid w:val="003D2946"/>
    <w:rsid w:val="003D3528"/>
    <w:rsid w:val="003D5759"/>
    <w:rsid w:val="003D5952"/>
    <w:rsid w:val="003E0DB3"/>
    <w:rsid w:val="003E3AE0"/>
    <w:rsid w:val="003E3EA9"/>
    <w:rsid w:val="003F0079"/>
    <w:rsid w:val="003F58E9"/>
    <w:rsid w:val="003F6DCD"/>
    <w:rsid w:val="003F7C0F"/>
    <w:rsid w:val="00402BA9"/>
    <w:rsid w:val="00406701"/>
    <w:rsid w:val="004128F7"/>
    <w:rsid w:val="00415802"/>
    <w:rsid w:val="00420F06"/>
    <w:rsid w:val="00421839"/>
    <w:rsid w:val="0042371A"/>
    <w:rsid w:val="00423C52"/>
    <w:rsid w:val="00426484"/>
    <w:rsid w:val="00427E0F"/>
    <w:rsid w:val="004304FE"/>
    <w:rsid w:val="00431A22"/>
    <w:rsid w:val="00433A59"/>
    <w:rsid w:val="00436EB8"/>
    <w:rsid w:val="004379F1"/>
    <w:rsid w:val="00442824"/>
    <w:rsid w:val="004439D0"/>
    <w:rsid w:val="00445743"/>
    <w:rsid w:val="004463ED"/>
    <w:rsid w:val="0045418E"/>
    <w:rsid w:val="004568D6"/>
    <w:rsid w:val="004610C1"/>
    <w:rsid w:val="00464B2F"/>
    <w:rsid w:val="004662DE"/>
    <w:rsid w:val="004679F9"/>
    <w:rsid w:val="004738BC"/>
    <w:rsid w:val="004748ED"/>
    <w:rsid w:val="004755E4"/>
    <w:rsid w:val="004772C6"/>
    <w:rsid w:val="004901D6"/>
    <w:rsid w:val="00491945"/>
    <w:rsid w:val="004923F1"/>
    <w:rsid w:val="00495AE0"/>
    <w:rsid w:val="0049623B"/>
    <w:rsid w:val="004A0182"/>
    <w:rsid w:val="004A1CB5"/>
    <w:rsid w:val="004A2E6A"/>
    <w:rsid w:val="004A797F"/>
    <w:rsid w:val="004B1286"/>
    <w:rsid w:val="004B1E5F"/>
    <w:rsid w:val="004B1F47"/>
    <w:rsid w:val="004B2145"/>
    <w:rsid w:val="004B5580"/>
    <w:rsid w:val="004C0ED0"/>
    <w:rsid w:val="004C141B"/>
    <w:rsid w:val="004C3628"/>
    <w:rsid w:val="004C7C64"/>
    <w:rsid w:val="004D2B55"/>
    <w:rsid w:val="004D4FC3"/>
    <w:rsid w:val="004D5945"/>
    <w:rsid w:val="004D59C6"/>
    <w:rsid w:val="004D5BFE"/>
    <w:rsid w:val="004D7E90"/>
    <w:rsid w:val="004E1347"/>
    <w:rsid w:val="004F0735"/>
    <w:rsid w:val="004F15EF"/>
    <w:rsid w:val="00503C89"/>
    <w:rsid w:val="00507F9F"/>
    <w:rsid w:val="00510553"/>
    <w:rsid w:val="0051444D"/>
    <w:rsid w:val="0051468B"/>
    <w:rsid w:val="005211BD"/>
    <w:rsid w:val="0052284E"/>
    <w:rsid w:val="005238C3"/>
    <w:rsid w:val="00526116"/>
    <w:rsid w:val="00526552"/>
    <w:rsid w:val="00532D62"/>
    <w:rsid w:val="005446DE"/>
    <w:rsid w:val="0054526F"/>
    <w:rsid w:val="0054633C"/>
    <w:rsid w:val="00553ADB"/>
    <w:rsid w:val="00554742"/>
    <w:rsid w:val="00560D81"/>
    <w:rsid w:val="00562B91"/>
    <w:rsid w:val="00562CAE"/>
    <w:rsid w:val="005631D7"/>
    <w:rsid w:val="00564A94"/>
    <w:rsid w:val="005703FE"/>
    <w:rsid w:val="00572576"/>
    <w:rsid w:val="00573CC8"/>
    <w:rsid w:val="00574CA4"/>
    <w:rsid w:val="00574F9E"/>
    <w:rsid w:val="00577502"/>
    <w:rsid w:val="00580ACE"/>
    <w:rsid w:val="005827DF"/>
    <w:rsid w:val="0059116B"/>
    <w:rsid w:val="00594A74"/>
    <w:rsid w:val="005965FF"/>
    <w:rsid w:val="005A1F6B"/>
    <w:rsid w:val="005B0E57"/>
    <w:rsid w:val="005B613A"/>
    <w:rsid w:val="005C0499"/>
    <w:rsid w:val="005C134A"/>
    <w:rsid w:val="005C4A8D"/>
    <w:rsid w:val="005C68D8"/>
    <w:rsid w:val="005D102C"/>
    <w:rsid w:val="005D3C81"/>
    <w:rsid w:val="005D4E50"/>
    <w:rsid w:val="005D56CE"/>
    <w:rsid w:val="005D7EF8"/>
    <w:rsid w:val="005F095B"/>
    <w:rsid w:val="005F0DF9"/>
    <w:rsid w:val="00603C20"/>
    <w:rsid w:val="00605020"/>
    <w:rsid w:val="006076B4"/>
    <w:rsid w:val="006076F3"/>
    <w:rsid w:val="00613128"/>
    <w:rsid w:val="00613DD1"/>
    <w:rsid w:val="00614ABD"/>
    <w:rsid w:val="00614BA8"/>
    <w:rsid w:val="00616227"/>
    <w:rsid w:val="00616378"/>
    <w:rsid w:val="00616BBD"/>
    <w:rsid w:val="00617811"/>
    <w:rsid w:val="00621135"/>
    <w:rsid w:val="00623BF7"/>
    <w:rsid w:val="00625898"/>
    <w:rsid w:val="006264AD"/>
    <w:rsid w:val="00634B38"/>
    <w:rsid w:val="00637FC3"/>
    <w:rsid w:val="006408FC"/>
    <w:rsid w:val="00646A49"/>
    <w:rsid w:val="00657820"/>
    <w:rsid w:val="006612B4"/>
    <w:rsid w:val="00661C7C"/>
    <w:rsid w:val="00662FDE"/>
    <w:rsid w:val="00663148"/>
    <w:rsid w:val="0066468B"/>
    <w:rsid w:val="00671F5F"/>
    <w:rsid w:val="0067432E"/>
    <w:rsid w:val="0068115C"/>
    <w:rsid w:val="0069235C"/>
    <w:rsid w:val="00694AEA"/>
    <w:rsid w:val="00695B43"/>
    <w:rsid w:val="00697A45"/>
    <w:rsid w:val="006A4446"/>
    <w:rsid w:val="006A7295"/>
    <w:rsid w:val="006B7377"/>
    <w:rsid w:val="006E1914"/>
    <w:rsid w:val="006F0A28"/>
    <w:rsid w:val="006F5EDD"/>
    <w:rsid w:val="006F6493"/>
    <w:rsid w:val="006F6B43"/>
    <w:rsid w:val="006F7754"/>
    <w:rsid w:val="00701891"/>
    <w:rsid w:val="00702AE9"/>
    <w:rsid w:val="00710C7D"/>
    <w:rsid w:val="00717F33"/>
    <w:rsid w:val="007222E0"/>
    <w:rsid w:val="00722720"/>
    <w:rsid w:val="007233F4"/>
    <w:rsid w:val="00736C49"/>
    <w:rsid w:val="00737863"/>
    <w:rsid w:val="00737BF0"/>
    <w:rsid w:val="00747DA8"/>
    <w:rsid w:val="007516EC"/>
    <w:rsid w:val="00751A05"/>
    <w:rsid w:val="00752117"/>
    <w:rsid w:val="007542CD"/>
    <w:rsid w:val="00754D6A"/>
    <w:rsid w:val="007623EE"/>
    <w:rsid w:val="007628E2"/>
    <w:rsid w:val="00774DD6"/>
    <w:rsid w:val="00777EC7"/>
    <w:rsid w:val="0078405B"/>
    <w:rsid w:val="0078549D"/>
    <w:rsid w:val="00791809"/>
    <w:rsid w:val="00792717"/>
    <w:rsid w:val="007941A5"/>
    <w:rsid w:val="0079546C"/>
    <w:rsid w:val="00797539"/>
    <w:rsid w:val="007A0231"/>
    <w:rsid w:val="007A15B9"/>
    <w:rsid w:val="007A1D32"/>
    <w:rsid w:val="007A362D"/>
    <w:rsid w:val="007B4BB6"/>
    <w:rsid w:val="007B4D62"/>
    <w:rsid w:val="007B734D"/>
    <w:rsid w:val="007C0971"/>
    <w:rsid w:val="007C1A93"/>
    <w:rsid w:val="007C4CDC"/>
    <w:rsid w:val="007D0ECE"/>
    <w:rsid w:val="007D1F57"/>
    <w:rsid w:val="007D5569"/>
    <w:rsid w:val="007E143B"/>
    <w:rsid w:val="007E3A1C"/>
    <w:rsid w:val="007E4645"/>
    <w:rsid w:val="007E4712"/>
    <w:rsid w:val="007E58ED"/>
    <w:rsid w:val="007E6131"/>
    <w:rsid w:val="007F09C2"/>
    <w:rsid w:val="007F2C28"/>
    <w:rsid w:val="007F2F91"/>
    <w:rsid w:val="007F46A9"/>
    <w:rsid w:val="00806E61"/>
    <w:rsid w:val="00807828"/>
    <w:rsid w:val="00807ABA"/>
    <w:rsid w:val="0081027D"/>
    <w:rsid w:val="00811210"/>
    <w:rsid w:val="0081243B"/>
    <w:rsid w:val="008137EE"/>
    <w:rsid w:val="00813C0D"/>
    <w:rsid w:val="00814E76"/>
    <w:rsid w:val="00815D65"/>
    <w:rsid w:val="00824096"/>
    <w:rsid w:val="00824403"/>
    <w:rsid w:val="00824595"/>
    <w:rsid w:val="00825F1D"/>
    <w:rsid w:val="00826C67"/>
    <w:rsid w:val="008308B4"/>
    <w:rsid w:val="00831C7D"/>
    <w:rsid w:val="00832B67"/>
    <w:rsid w:val="008350A9"/>
    <w:rsid w:val="00837D61"/>
    <w:rsid w:val="008430A0"/>
    <w:rsid w:val="00843D5B"/>
    <w:rsid w:val="008440F0"/>
    <w:rsid w:val="00844ADE"/>
    <w:rsid w:val="00847D03"/>
    <w:rsid w:val="008716A5"/>
    <w:rsid w:val="008725FC"/>
    <w:rsid w:val="00872CD9"/>
    <w:rsid w:val="008743A9"/>
    <w:rsid w:val="008755EF"/>
    <w:rsid w:val="00875CCD"/>
    <w:rsid w:val="00875E32"/>
    <w:rsid w:val="00881C87"/>
    <w:rsid w:val="0088212B"/>
    <w:rsid w:val="00882B78"/>
    <w:rsid w:val="008833C1"/>
    <w:rsid w:val="00885990"/>
    <w:rsid w:val="00892DAE"/>
    <w:rsid w:val="00897462"/>
    <w:rsid w:val="008A0EEF"/>
    <w:rsid w:val="008A3806"/>
    <w:rsid w:val="008A430E"/>
    <w:rsid w:val="008A7626"/>
    <w:rsid w:val="008B061A"/>
    <w:rsid w:val="008B30BC"/>
    <w:rsid w:val="008B3DD4"/>
    <w:rsid w:val="008B5008"/>
    <w:rsid w:val="008B6BB9"/>
    <w:rsid w:val="008B6D1F"/>
    <w:rsid w:val="008C246C"/>
    <w:rsid w:val="008C3A5F"/>
    <w:rsid w:val="008C5BB5"/>
    <w:rsid w:val="008C6415"/>
    <w:rsid w:val="008D41E4"/>
    <w:rsid w:val="008D72E0"/>
    <w:rsid w:val="008E0B35"/>
    <w:rsid w:val="008E2D06"/>
    <w:rsid w:val="008E5179"/>
    <w:rsid w:val="008E6BD3"/>
    <w:rsid w:val="008F381B"/>
    <w:rsid w:val="008F5245"/>
    <w:rsid w:val="008F6A61"/>
    <w:rsid w:val="008F711A"/>
    <w:rsid w:val="00900F35"/>
    <w:rsid w:val="0090482A"/>
    <w:rsid w:val="00906EA2"/>
    <w:rsid w:val="00911B1B"/>
    <w:rsid w:val="0091224D"/>
    <w:rsid w:val="00913673"/>
    <w:rsid w:val="00917791"/>
    <w:rsid w:val="00920123"/>
    <w:rsid w:val="0092296C"/>
    <w:rsid w:val="0092367D"/>
    <w:rsid w:val="00923793"/>
    <w:rsid w:val="00930B2D"/>
    <w:rsid w:val="0093488C"/>
    <w:rsid w:val="00935717"/>
    <w:rsid w:val="009428C9"/>
    <w:rsid w:val="00945F29"/>
    <w:rsid w:val="009551C2"/>
    <w:rsid w:val="0095534E"/>
    <w:rsid w:val="0096196A"/>
    <w:rsid w:val="00963688"/>
    <w:rsid w:val="00964B89"/>
    <w:rsid w:val="00972204"/>
    <w:rsid w:val="00975628"/>
    <w:rsid w:val="00980F79"/>
    <w:rsid w:val="009841BB"/>
    <w:rsid w:val="00984F77"/>
    <w:rsid w:val="00986080"/>
    <w:rsid w:val="009906C5"/>
    <w:rsid w:val="009909CD"/>
    <w:rsid w:val="009A210B"/>
    <w:rsid w:val="009A7D00"/>
    <w:rsid w:val="009B4063"/>
    <w:rsid w:val="009B75E0"/>
    <w:rsid w:val="009D1083"/>
    <w:rsid w:val="009D42BA"/>
    <w:rsid w:val="009D7E97"/>
    <w:rsid w:val="009E0C8E"/>
    <w:rsid w:val="009E2E66"/>
    <w:rsid w:val="009E4400"/>
    <w:rsid w:val="009E5EDE"/>
    <w:rsid w:val="009F56CF"/>
    <w:rsid w:val="009F76EB"/>
    <w:rsid w:val="00A0433D"/>
    <w:rsid w:val="00A06361"/>
    <w:rsid w:val="00A06EDC"/>
    <w:rsid w:val="00A10454"/>
    <w:rsid w:val="00A1276E"/>
    <w:rsid w:val="00A13477"/>
    <w:rsid w:val="00A164EB"/>
    <w:rsid w:val="00A228CA"/>
    <w:rsid w:val="00A26D5F"/>
    <w:rsid w:val="00A3115A"/>
    <w:rsid w:val="00A33406"/>
    <w:rsid w:val="00A360BC"/>
    <w:rsid w:val="00A37340"/>
    <w:rsid w:val="00A375F4"/>
    <w:rsid w:val="00A4016D"/>
    <w:rsid w:val="00A538B2"/>
    <w:rsid w:val="00A53FFE"/>
    <w:rsid w:val="00A70542"/>
    <w:rsid w:val="00A720F2"/>
    <w:rsid w:val="00A76177"/>
    <w:rsid w:val="00A7661E"/>
    <w:rsid w:val="00A76A5A"/>
    <w:rsid w:val="00A80012"/>
    <w:rsid w:val="00A840D6"/>
    <w:rsid w:val="00A85570"/>
    <w:rsid w:val="00A87CAF"/>
    <w:rsid w:val="00A90B43"/>
    <w:rsid w:val="00A96AED"/>
    <w:rsid w:val="00A96BB4"/>
    <w:rsid w:val="00A97BBD"/>
    <w:rsid w:val="00AA361F"/>
    <w:rsid w:val="00AA671B"/>
    <w:rsid w:val="00AA7581"/>
    <w:rsid w:val="00AB1C17"/>
    <w:rsid w:val="00AB20C7"/>
    <w:rsid w:val="00AB4123"/>
    <w:rsid w:val="00AC1435"/>
    <w:rsid w:val="00AD2DFB"/>
    <w:rsid w:val="00AE35B1"/>
    <w:rsid w:val="00AE4F4B"/>
    <w:rsid w:val="00AF128C"/>
    <w:rsid w:val="00AF1828"/>
    <w:rsid w:val="00AF2479"/>
    <w:rsid w:val="00AF3529"/>
    <w:rsid w:val="00AF4DD4"/>
    <w:rsid w:val="00AF4F5A"/>
    <w:rsid w:val="00AF6298"/>
    <w:rsid w:val="00AF6A07"/>
    <w:rsid w:val="00B006C0"/>
    <w:rsid w:val="00B012DB"/>
    <w:rsid w:val="00B025B8"/>
    <w:rsid w:val="00B02A60"/>
    <w:rsid w:val="00B055FC"/>
    <w:rsid w:val="00B10481"/>
    <w:rsid w:val="00B11E70"/>
    <w:rsid w:val="00B2002B"/>
    <w:rsid w:val="00B205F5"/>
    <w:rsid w:val="00B23AB1"/>
    <w:rsid w:val="00B468BD"/>
    <w:rsid w:val="00B51549"/>
    <w:rsid w:val="00B55D71"/>
    <w:rsid w:val="00B56B01"/>
    <w:rsid w:val="00B64BE4"/>
    <w:rsid w:val="00B657F6"/>
    <w:rsid w:val="00B67DB6"/>
    <w:rsid w:val="00B70E2B"/>
    <w:rsid w:val="00B735F1"/>
    <w:rsid w:val="00B750F2"/>
    <w:rsid w:val="00B75AB1"/>
    <w:rsid w:val="00B77CB0"/>
    <w:rsid w:val="00B80C83"/>
    <w:rsid w:val="00B80DB0"/>
    <w:rsid w:val="00B8201E"/>
    <w:rsid w:val="00B85D2F"/>
    <w:rsid w:val="00B91C73"/>
    <w:rsid w:val="00B92F65"/>
    <w:rsid w:val="00B93132"/>
    <w:rsid w:val="00BA1D3D"/>
    <w:rsid w:val="00BA2ACB"/>
    <w:rsid w:val="00BB0B1F"/>
    <w:rsid w:val="00BB21CE"/>
    <w:rsid w:val="00BB2686"/>
    <w:rsid w:val="00BB380A"/>
    <w:rsid w:val="00BB4DDB"/>
    <w:rsid w:val="00BB746E"/>
    <w:rsid w:val="00BC038A"/>
    <w:rsid w:val="00BD147C"/>
    <w:rsid w:val="00BD4DD3"/>
    <w:rsid w:val="00BE0CAD"/>
    <w:rsid w:val="00BE0E09"/>
    <w:rsid w:val="00BE11EB"/>
    <w:rsid w:val="00BE3476"/>
    <w:rsid w:val="00BE374B"/>
    <w:rsid w:val="00BE4534"/>
    <w:rsid w:val="00BE7961"/>
    <w:rsid w:val="00BF13C8"/>
    <w:rsid w:val="00BF3C45"/>
    <w:rsid w:val="00BF4AA1"/>
    <w:rsid w:val="00BF6449"/>
    <w:rsid w:val="00C036D3"/>
    <w:rsid w:val="00C03915"/>
    <w:rsid w:val="00C04EA8"/>
    <w:rsid w:val="00C071A4"/>
    <w:rsid w:val="00C16A59"/>
    <w:rsid w:val="00C21639"/>
    <w:rsid w:val="00C2530D"/>
    <w:rsid w:val="00C2604E"/>
    <w:rsid w:val="00C32E26"/>
    <w:rsid w:val="00C364A8"/>
    <w:rsid w:val="00C37E31"/>
    <w:rsid w:val="00C4314A"/>
    <w:rsid w:val="00C43946"/>
    <w:rsid w:val="00C50D49"/>
    <w:rsid w:val="00C55737"/>
    <w:rsid w:val="00C661B3"/>
    <w:rsid w:val="00C74FE1"/>
    <w:rsid w:val="00C82075"/>
    <w:rsid w:val="00C8216D"/>
    <w:rsid w:val="00C83B6A"/>
    <w:rsid w:val="00C84972"/>
    <w:rsid w:val="00C916E5"/>
    <w:rsid w:val="00C91C32"/>
    <w:rsid w:val="00C926C9"/>
    <w:rsid w:val="00CA07C4"/>
    <w:rsid w:val="00CA1693"/>
    <w:rsid w:val="00CA2879"/>
    <w:rsid w:val="00CA3479"/>
    <w:rsid w:val="00CB0013"/>
    <w:rsid w:val="00CB0FD2"/>
    <w:rsid w:val="00CB17DB"/>
    <w:rsid w:val="00CC21D1"/>
    <w:rsid w:val="00CC31A3"/>
    <w:rsid w:val="00CC496D"/>
    <w:rsid w:val="00CC7E08"/>
    <w:rsid w:val="00CD2BF1"/>
    <w:rsid w:val="00CD413A"/>
    <w:rsid w:val="00CE65F4"/>
    <w:rsid w:val="00CF0E91"/>
    <w:rsid w:val="00CF601E"/>
    <w:rsid w:val="00D011BF"/>
    <w:rsid w:val="00D0486E"/>
    <w:rsid w:val="00D100F4"/>
    <w:rsid w:val="00D1172E"/>
    <w:rsid w:val="00D11DF5"/>
    <w:rsid w:val="00D13D73"/>
    <w:rsid w:val="00D1412B"/>
    <w:rsid w:val="00D14213"/>
    <w:rsid w:val="00D14B64"/>
    <w:rsid w:val="00D15E49"/>
    <w:rsid w:val="00D1709E"/>
    <w:rsid w:val="00D17D50"/>
    <w:rsid w:val="00D2050E"/>
    <w:rsid w:val="00D207C0"/>
    <w:rsid w:val="00D23F8C"/>
    <w:rsid w:val="00D25316"/>
    <w:rsid w:val="00D25C06"/>
    <w:rsid w:val="00D25FA7"/>
    <w:rsid w:val="00D27A35"/>
    <w:rsid w:val="00D323C2"/>
    <w:rsid w:val="00D37D5E"/>
    <w:rsid w:val="00D43FD3"/>
    <w:rsid w:val="00D52749"/>
    <w:rsid w:val="00D534C7"/>
    <w:rsid w:val="00D540AC"/>
    <w:rsid w:val="00D576A7"/>
    <w:rsid w:val="00D63E2E"/>
    <w:rsid w:val="00D650F0"/>
    <w:rsid w:val="00D65C99"/>
    <w:rsid w:val="00D6778D"/>
    <w:rsid w:val="00D72A4F"/>
    <w:rsid w:val="00D7471F"/>
    <w:rsid w:val="00D75008"/>
    <w:rsid w:val="00D766F2"/>
    <w:rsid w:val="00D82C68"/>
    <w:rsid w:val="00D86217"/>
    <w:rsid w:val="00D86F26"/>
    <w:rsid w:val="00D92605"/>
    <w:rsid w:val="00D947A3"/>
    <w:rsid w:val="00DA0B24"/>
    <w:rsid w:val="00DA31DF"/>
    <w:rsid w:val="00DA5EB1"/>
    <w:rsid w:val="00DA63A9"/>
    <w:rsid w:val="00DB2085"/>
    <w:rsid w:val="00DB40D6"/>
    <w:rsid w:val="00DB5447"/>
    <w:rsid w:val="00DB64CE"/>
    <w:rsid w:val="00DB6BE1"/>
    <w:rsid w:val="00DB6DC7"/>
    <w:rsid w:val="00DB79DD"/>
    <w:rsid w:val="00DC3365"/>
    <w:rsid w:val="00DC46A2"/>
    <w:rsid w:val="00DD0775"/>
    <w:rsid w:val="00DD1386"/>
    <w:rsid w:val="00DD23AF"/>
    <w:rsid w:val="00DD27BE"/>
    <w:rsid w:val="00DD3F8B"/>
    <w:rsid w:val="00DD6043"/>
    <w:rsid w:val="00DE23D4"/>
    <w:rsid w:val="00DE2B46"/>
    <w:rsid w:val="00DE3D3E"/>
    <w:rsid w:val="00DF053E"/>
    <w:rsid w:val="00DF4B44"/>
    <w:rsid w:val="00DF5474"/>
    <w:rsid w:val="00DF6195"/>
    <w:rsid w:val="00DF755C"/>
    <w:rsid w:val="00DF7722"/>
    <w:rsid w:val="00E00BB5"/>
    <w:rsid w:val="00E00ECA"/>
    <w:rsid w:val="00E02B9E"/>
    <w:rsid w:val="00E10979"/>
    <w:rsid w:val="00E14633"/>
    <w:rsid w:val="00E15216"/>
    <w:rsid w:val="00E154F5"/>
    <w:rsid w:val="00E20EBD"/>
    <w:rsid w:val="00E22C30"/>
    <w:rsid w:val="00E30051"/>
    <w:rsid w:val="00E31171"/>
    <w:rsid w:val="00E33F15"/>
    <w:rsid w:val="00E34DE9"/>
    <w:rsid w:val="00E36CFA"/>
    <w:rsid w:val="00E45485"/>
    <w:rsid w:val="00E45C3A"/>
    <w:rsid w:val="00E4703C"/>
    <w:rsid w:val="00E4764F"/>
    <w:rsid w:val="00E60D15"/>
    <w:rsid w:val="00E62EFF"/>
    <w:rsid w:val="00E656F8"/>
    <w:rsid w:val="00E71F1E"/>
    <w:rsid w:val="00E745DF"/>
    <w:rsid w:val="00E75D58"/>
    <w:rsid w:val="00E94FB6"/>
    <w:rsid w:val="00E957B5"/>
    <w:rsid w:val="00E9673D"/>
    <w:rsid w:val="00E96E18"/>
    <w:rsid w:val="00EA42F1"/>
    <w:rsid w:val="00EA68EC"/>
    <w:rsid w:val="00EA77FA"/>
    <w:rsid w:val="00EB2ADE"/>
    <w:rsid w:val="00EB6AF0"/>
    <w:rsid w:val="00EB7623"/>
    <w:rsid w:val="00EB79A0"/>
    <w:rsid w:val="00EC0F6E"/>
    <w:rsid w:val="00EC1789"/>
    <w:rsid w:val="00EC6111"/>
    <w:rsid w:val="00EC7430"/>
    <w:rsid w:val="00ED02AF"/>
    <w:rsid w:val="00ED5C8B"/>
    <w:rsid w:val="00ED5EEF"/>
    <w:rsid w:val="00ED7038"/>
    <w:rsid w:val="00ED7B03"/>
    <w:rsid w:val="00EE24B3"/>
    <w:rsid w:val="00EE2EFE"/>
    <w:rsid w:val="00EE350A"/>
    <w:rsid w:val="00EE7BED"/>
    <w:rsid w:val="00EF20AF"/>
    <w:rsid w:val="00EF7589"/>
    <w:rsid w:val="00F00DAF"/>
    <w:rsid w:val="00F018E1"/>
    <w:rsid w:val="00F05990"/>
    <w:rsid w:val="00F12B0E"/>
    <w:rsid w:val="00F12C10"/>
    <w:rsid w:val="00F145E0"/>
    <w:rsid w:val="00F21846"/>
    <w:rsid w:val="00F3427E"/>
    <w:rsid w:val="00F34EAE"/>
    <w:rsid w:val="00F35C18"/>
    <w:rsid w:val="00F40D40"/>
    <w:rsid w:val="00F41149"/>
    <w:rsid w:val="00F52E3A"/>
    <w:rsid w:val="00F548C4"/>
    <w:rsid w:val="00F55006"/>
    <w:rsid w:val="00F56D62"/>
    <w:rsid w:val="00F616B6"/>
    <w:rsid w:val="00F70537"/>
    <w:rsid w:val="00F70C12"/>
    <w:rsid w:val="00F80F1A"/>
    <w:rsid w:val="00F84B4A"/>
    <w:rsid w:val="00F84EEE"/>
    <w:rsid w:val="00F86B3F"/>
    <w:rsid w:val="00F96226"/>
    <w:rsid w:val="00F96672"/>
    <w:rsid w:val="00F973CA"/>
    <w:rsid w:val="00FA1CE7"/>
    <w:rsid w:val="00FB437A"/>
    <w:rsid w:val="00FB56BE"/>
    <w:rsid w:val="00FB7FAD"/>
    <w:rsid w:val="00FC6342"/>
    <w:rsid w:val="00FC669E"/>
    <w:rsid w:val="00FC6B6B"/>
    <w:rsid w:val="00FD3472"/>
    <w:rsid w:val="00FD7A4D"/>
    <w:rsid w:val="00FE0F75"/>
    <w:rsid w:val="00FE1C9A"/>
    <w:rsid w:val="00FE3FF7"/>
    <w:rsid w:val="00FF3B1E"/>
    <w:rsid w:val="00FF50EA"/>
    <w:rsid w:val="00FF6226"/>
    <w:rsid w:val="00FF71D1"/>
    <w:rsid w:val="07ED569E"/>
    <w:rsid w:val="0A7AF0B9"/>
    <w:rsid w:val="13DBEB28"/>
    <w:rsid w:val="15F692B1"/>
    <w:rsid w:val="15F85919"/>
    <w:rsid w:val="2E57C1F8"/>
    <w:rsid w:val="32EA3F66"/>
    <w:rsid w:val="41492A8F"/>
    <w:rsid w:val="48C22F3A"/>
    <w:rsid w:val="4F03771D"/>
    <w:rsid w:val="54CFE06E"/>
    <w:rsid w:val="5627C3DB"/>
    <w:rsid w:val="59A9DB54"/>
    <w:rsid w:val="5AF46987"/>
    <w:rsid w:val="5E7D4C77"/>
    <w:rsid w:val="61065608"/>
    <w:rsid w:val="61A6CDE2"/>
    <w:rsid w:val="67B9C432"/>
    <w:rsid w:val="6B634E2E"/>
    <w:rsid w:val="6B720486"/>
    <w:rsid w:val="6C486600"/>
    <w:rsid w:val="78D463CD"/>
    <w:rsid w:val="7973A5E3"/>
    <w:rsid w:val="7A9400B6"/>
    <w:rsid w:val="7F6B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047"/>
  <w15:docId w15:val="{F7317AD1-F6B0-4E16-BF3E-EB0F7196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unhideWhenUsed/>
    <w:rsid w:val="00F42CDF"/>
    <w:rPr>
      <w:sz w:val="20"/>
      <w:szCs w:val="20"/>
    </w:rPr>
  </w:style>
  <w:style w:type="character" w:customStyle="1" w:styleId="CommentTextChar">
    <w:name w:val="Comment Text Char"/>
    <w:basedOn w:val="DefaultParagraphFont"/>
    <w:link w:val="CommentText"/>
    <w:uiPriority w:val="99"/>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Basiccopyindentedsl">
    <w:name w:val="Basic copy_indented_sl"/>
    <w:basedOn w:val="Basiccopysl"/>
    <w:qFormat/>
    <w:rsid w:val="00694AEA"/>
    <w:pPr>
      <w:ind w:left="720"/>
    </w:pPr>
    <w:rPr>
      <w:rFonts w:eastAsia="Times New Roman" w:cs="Times New Roman"/>
    </w:rPr>
  </w:style>
  <w:style w:type="paragraph" w:styleId="Revision">
    <w:name w:val="Revision"/>
    <w:hidden/>
    <w:uiPriority w:val="99"/>
    <w:semiHidden/>
    <w:rsid w:val="00AA671B"/>
    <w:pPr>
      <w:spacing w:after="0" w:line="240" w:lineRule="auto"/>
    </w:pPr>
    <w:rPr>
      <w:rFonts w:ascii="Garamond" w:hAnsi="Garamond"/>
      <w:sz w:val="24"/>
    </w:rPr>
  </w:style>
  <w:style w:type="character" w:customStyle="1" w:styleId="UnresolvedMention1">
    <w:name w:val="Unresolved Mention1"/>
    <w:basedOn w:val="DefaultParagraphFont"/>
    <w:uiPriority w:val="99"/>
    <w:semiHidden/>
    <w:unhideWhenUsed/>
    <w:rsid w:val="00F70537"/>
    <w:rPr>
      <w:color w:val="605E5C"/>
      <w:shd w:val="clear" w:color="auto" w:fill="E1DFDD"/>
    </w:rPr>
  </w:style>
  <w:style w:type="character" w:customStyle="1" w:styleId="cf01">
    <w:name w:val="cf01"/>
    <w:basedOn w:val="DefaultParagraphFont"/>
    <w:rsid w:val="0000392D"/>
    <w:rPr>
      <w:rFonts w:ascii="Segoe UI" w:hAnsi="Segoe UI" w:cs="Segoe UI" w:hint="default"/>
      <w:sz w:val="18"/>
      <w:szCs w:val="18"/>
    </w:rPr>
  </w:style>
  <w:style w:type="character" w:customStyle="1" w:styleId="cf11">
    <w:name w:val="cf11"/>
    <w:basedOn w:val="DefaultParagraphFont"/>
    <w:rsid w:val="0000392D"/>
    <w:rPr>
      <w:rFonts w:ascii="Segoe UI" w:hAnsi="Segoe UI" w:cs="Segoe UI" w:hint="default"/>
      <w:sz w:val="18"/>
      <w:szCs w:val="18"/>
    </w:rPr>
  </w:style>
  <w:style w:type="character" w:styleId="Mention">
    <w:name w:val="Mention"/>
    <w:basedOn w:val="DefaultParagraphFont"/>
    <w:uiPriority w:val="99"/>
    <w:unhideWhenUsed/>
    <w:rsid w:val="00906EA2"/>
    <w:rPr>
      <w:color w:val="2B579A"/>
      <w:shd w:val="clear" w:color="auto" w:fill="E6E6E6"/>
    </w:rPr>
  </w:style>
  <w:style w:type="paragraph" w:styleId="EndnoteText">
    <w:name w:val="endnote text"/>
    <w:basedOn w:val="Normal"/>
    <w:link w:val="EndnoteTextChar"/>
    <w:uiPriority w:val="99"/>
    <w:semiHidden/>
    <w:unhideWhenUsed/>
    <w:rsid w:val="00DF053E"/>
    <w:pPr>
      <w:spacing w:after="0"/>
    </w:pPr>
    <w:rPr>
      <w:sz w:val="20"/>
      <w:szCs w:val="20"/>
    </w:rPr>
  </w:style>
  <w:style w:type="character" w:customStyle="1" w:styleId="EndnoteTextChar">
    <w:name w:val="Endnote Text Char"/>
    <w:basedOn w:val="DefaultParagraphFont"/>
    <w:link w:val="EndnoteText"/>
    <w:uiPriority w:val="99"/>
    <w:semiHidden/>
    <w:rsid w:val="00DF053E"/>
    <w:rPr>
      <w:rFonts w:ascii="Garamond" w:hAnsi="Garamond"/>
      <w:sz w:val="20"/>
      <w:szCs w:val="20"/>
    </w:rPr>
  </w:style>
  <w:style w:type="character" w:styleId="EndnoteReference">
    <w:name w:val="endnote reference"/>
    <w:basedOn w:val="DefaultParagraphFont"/>
    <w:uiPriority w:val="99"/>
    <w:semiHidden/>
    <w:unhideWhenUsed/>
    <w:rsid w:val="00DF053E"/>
    <w:rPr>
      <w:vertAlign w:val="superscript"/>
    </w:rPr>
  </w:style>
  <w:style w:type="character" w:styleId="UnresolvedMention">
    <w:name w:val="Unresolved Mention"/>
    <w:basedOn w:val="DefaultParagraphFont"/>
    <w:uiPriority w:val="99"/>
    <w:semiHidden/>
    <w:unhideWhenUsed/>
    <w:rsid w:val="00DF053E"/>
    <w:rPr>
      <w:color w:val="605E5C"/>
      <w:shd w:val="clear" w:color="auto" w:fill="E1DFDD"/>
    </w:rPr>
  </w:style>
  <w:style w:type="character" w:styleId="Emphasis">
    <w:name w:val="Emphasis"/>
    <w:basedOn w:val="DefaultParagraphFont"/>
    <w:uiPriority w:val="20"/>
    <w:qFormat/>
    <w:rsid w:val="00114E0B"/>
    <w:rPr>
      <w:i/>
      <w:iCs/>
    </w:rPr>
  </w:style>
  <w:style w:type="paragraph" w:customStyle="1" w:styleId="Maincopy">
    <w:name w:val="Main copy"/>
    <w:basedOn w:val="Normal"/>
    <w:link w:val="MaincopyChar"/>
    <w:qFormat/>
    <w:rsid w:val="00C82075"/>
    <w:pPr>
      <w:spacing w:after="120" w:line="276" w:lineRule="auto"/>
    </w:pPr>
    <w:rPr>
      <w:rFonts w:eastAsia="Times New Roman" w:cs="Times New Roman"/>
      <w:szCs w:val="24"/>
    </w:rPr>
  </w:style>
  <w:style w:type="character" w:customStyle="1" w:styleId="MaincopyChar">
    <w:name w:val="Main copy Char"/>
    <w:link w:val="Maincopy"/>
    <w:rsid w:val="00C82075"/>
    <w:rPr>
      <w:rFonts w:ascii="Garamond" w:eastAsia="Times New Roman" w:hAnsi="Garamond" w:cs="Times New Roman"/>
      <w:sz w:val="24"/>
      <w:szCs w:val="24"/>
    </w:rPr>
  </w:style>
  <w:style w:type="character" w:customStyle="1" w:styleId="label">
    <w:name w:val="label"/>
    <w:basedOn w:val="DefaultParagraphFont"/>
    <w:rsid w:val="00A840D6"/>
  </w:style>
  <w:style w:type="paragraph" w:customStyle="1" w:styleId="ng-scope">
    <w:name w:val="ng-scope"/>
    <w:basedOn w:val="Normal"/>
    <w:rsid w:val="00A840D6"/>
    <w:pPr>
      <w:spacing w:before="100" w:beforeAutospacing="1" w:after="100" w:afterAutospacing="1"/>
    </w:pPr>
    <w:rPr>
      <w:rFonts w:ascii="Times New Roman" w:eastAsia="Times New Roman" w:hAnsi="Times New Roman" w:cs="Times New Roman"/>
      <w:szCs w:val="24"/>
    </w:rPr>
  </w:style>
  <w:style w:type="paragraph" w:customStyle="1" w:styleId="next">
    <w:name w:val="next"/>
    <w:basedOn w:val="Normal"/>
    <w:rsid w:val="00A840D6"/>
    <w:pPr>
      <w:spacing w:before="100" w:beforeAutospacing="1" w:after="100" w:afterAutospacing="1"/>
    </w:pPr>
    <w:rPr>
      <w:rFonts w:ascii="Times New Roman" w:eastAsia="Times New Roman" w:hAnsi="Times New Roman" w:cs="Times New Roman"/>
      <w:szCs w:val="24"/>
    </w:rPr>
  </w:style>
  <w:style w:type="character" w:customStyle="1" w:styleId="vote">
    <w:name w:val="vote"/>
    <w:basedOn w:val="DefaultParagraphFont"/>
    <w:rsid w:val="00A840D6"/>
  </w:style>
  <w:style w:type="character" w:customStyle="1" w:styleId="winner">
    <w:name w:val="winner"/>
    <w:basedOn w:val="DefaultParagraphFont"/>
    <w:rsid w:val="00A840D6"/>
  </w:style>
  <w:style w:type="character" w:customStyle="1" w:styleId="author">
    <w:name w:val="author"/>
    <w:basedOn w:val="DefaultParagraphFont"/>
    <w:rsid w:val="00A840D6"/>
  </w:style>
  <w:style w:type="paragraph" w:customStyle="1" w:styleId="holding">
    <w:name w:val="holding"/>
    <w:basedOn w:val="Normal"/>
    <w:rsid w:val="00A840D6"/>
    <w:pPr>
      <w:spacing w:before="100" w:beforeAutospacing="1" w:after="100" w:afterAutospacing="1"/>
    </w:pPr>
    <w:rPr>
      <w:rFonts w:ascii="Times New Roman" w:eastAsia="Times New Roman" w:hAnsi="Times New Roman" w:cs="Times New Roman"/>
      <w:szCs w:val="24"/>
    </w:rPr>
  </w:style>
  <w:style w:type="character" w:customStyle="1" w:styleId="short">
    <w:name w:val="short"/>
    <w:basedOn w:val="DefaultParagraphFont"/>
    <w:rsid w:val="00A8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2205">
      <w:bodyDiv w:val="1"/>
      <w:marLeft w:val="0"/>
      <w:marRight w:val="0"/>
      <w:marTop w:val="0"/>
      <w:marBottom w:val="0"/>
      <w:divBdr>
        <w:top w:val="none" w:sz="0" w:space="0" w:color="auto"/>
        <w:left w:val="none" w:sz="0" w:space="0" w:color="auto"/>
        <w:bottom w:val="none" w:sz="0" w:space="0" w:color="auto"/>
        <w:right w:val="none" w:sz="0" w:space="0" w:color="auto"/>
      </w:divBdr>
    </w:div>
    <w:div w:id="1831209892">
      <w:bodyDiv w:val="1"/>
      <w:marLeft w:val="0"/>
      <w:marRight w:val="0"/>
      <w:marTop w:val="0"/>
      <w:marBottom w:val="0"/>
      <w:divBdr>
        <w:top w:val="none" w:sz="0" w:space="0" w:color="auto"/>
        <w:left w:val="none" w:sz="0" w:space="0" w:color="auto"/>
        <w:bottom w:val="none" w:sz="0" w:space="0" w:color="auto"/>
        <w:right w:val="none" w:sz="0" w:space="0" w:color="auto"/>
      </w:divBdr>
      <w:divsChild>
        <w:div w:id="893812675">
          <w:marLeft w:val="0"/>
          <w:marRight w:val="0"/>
          <w:marTop w:val="0"/>
          <w:marBottom w:val="0"/>
          <w:divBdr>
            <w:top w:val="none" w:sz="0" w:space="0" w:color="auto"/>
            <w:left w:val="none" w:sz="0" w:space="0" w:color="auto"/>
            <w:bottom w:val="none" w:sz="0" w:space="0" w:color="auto"/>
            <w:right w:val="none" w:sz="0" w:space="0" w:color="auto"/>
          </w:divBdr>
        </w:div>
        <w:div w:id="92477989">
          <w:marLeft w:val="0"/>
          <w:marRight w:val="0"/>
          <w:marTop w:val="0"/>
          <w:marBottom w:val="0"/>
          <w:divBdr>
            <w:top w:val="none" w:sz="0" w:space="0" w:color="auto"/>
            <w:left w:val="none" w:sz="0" w:space="0" w:color="auto"/>
            <w:bottom w:val="none" w:sz="0" w:space="0" w:color="auto"/>
            <w:right w:val="none" w:sz="0" w:space="0" w:color="auto"/>
          </w:divBdr>
        </w:div>
        <w:div w:id="1147866365">
          <w:marLeft w:val="0"/>
          <w:marRight w:val="0"/>
          <w:marTop w:val="0"/>
          <w:marBottom w:val="0"/>
          <w:divBdr>
            <w:top w:val="none" w:sz="0" w:space="0" w:color="auto"/>
            <w:left w:val="none" w:sz="0" w:space="0" w:color="auto"/>
            <w:bottom w:val="none" w:sz="0" w:space="0" w:color="auto"/>
            <w:right w:val="none" w:sz="0" w:space="0" w:color="auto"/>
          </w:divBdr>
          <w:divsChild>
            <w:div w:id="1468862854">
              <w:marLeft w:val="0"/>
              <w:marRight w:val="0"/>
              <w:marTop w:val="0"/>
              <w:marBottom w:val="0"/>
              <w:divBdr>
                <w:top w:val="none" w:sz="0" w:space="0" w:color="auto"/>
                <w:left w:val="none" w:sz="0" w:space="0" w:color="auto"/>
                <w:bottom w:val="none" w:sz="0" w:space="0" w:color="auto"/>
                <w:right w:val="none" w:sz="0" w:space="0" w:color="auto"/>
              </w:divBdr>
            </w:div>
            <w:div w:id="1628045454">
              <w:marLeft w:val="0"/>
              <w:marRight w:val="0"/>
              <w:marTop w:val="0"/>
              <w:marBottom w:val="0"/>
              <w:divBdr>
                <w:top w:val="none" w:sz="0" w:space="0" w:color="auto"/>
                <w:left w:val="none" w:sz="0" w:space="0" w:color="auto"/>
                <w:bottom w:val="none" w:sz="0" w:space="0" w:color="auto"/>
                <w:right w:val="none" w:sz="0" w:space="0" w:color="auto"/>
              </w:divBdr>
              <w:divsChild>
                <w:div w:id="500895621">
                  <w:marLeft w:val="0"/>
                  <w:marRight w:val="0"/>
                  <w:marTop w:val="0"/>
                  <w:marBottom w:val="0"/>
                  <w:divBdr>
                    <w:top w:val="none" w:sz="0" w:space="0" w:color="auto"/>
                    <w:left w:val="none" w:sz="0" w:space="0" w:color="auto"/>
                    <w:bottom w:val="none" w:sz="0" w:space="0" w:color="auto"/>
                    <w:right w:val="none" w:sz="0" w:space="0" w:color="auto"/>
                  </w:divBdr>
                  <w:divsChild>
                    <w:div w:id="706030358">
                      <w:marLeft w:val="-295"/>
                      <w:marRight w:val="0"/>
                      <w:marTop w:val="0"/>
                      <w:marBottom w:val="0"/>
                      <w:divBdr>
                        <w:top w:val="none" w:sz="0" w:space="0" w:color="auto"/>
                        <w:left w:val="none" w:sz="0" w:space="0" w:color="auto"/>
                        <w:bottom w:val="none" w:sz="0" w:space="0" w:color="auto"/>
                        <w:right w:val="none" w:sz="0" w:space="0" w:color="auto"/>
                      </w:divBdr>
                    </w:div>
                    <w:div w:id="37438226">
                      <w:marLeft w:val="-295"/>
                      <w:marRight w:val="0"/>
                      <w:marTop w:val="0"/>
                      <w:marBottom w:val="0"/>
                      <w:divBdr>
                        <w:top w:val="none" w:sz="0" w:space="0" w:color="auto"/>
                        <w:left w:val="none" w:sz="0" w:space="0" w:color="auto"/>
                        <w:bottom w:val="none" w:sz="0" w:space="0" w:color="auto"/>
                        <w:right w:val="none" w:sz="0" w:space="0" w:color="auto"/>
                      </w:divBdr>
                    </w:div>
                    <w:div w:id="802501234">
                      <w:marLeft w:val="-295"/>
                      <w:marRight w:val="0"/>
                      <w:marTop w:val="0"/>
                      <w:marBottom w:val="0"/>
                      <w:divBdr>
                        <w:top w:val="none" w:sz="0" w:space="0" w:color="auto"/>
                        <w:left w:val="none" w:sz="0" w:space="0" w:color="auto"/>
                        <w:bottom w:val="none" w:sz="0" w:space="0" w:color="auto"/>
                        <w:right w:val="none" w:sz="0" w:space="0" w:color="auto"/>
                      </w:divBdr>
                    </w:div>
                    <w:div w:id="1542010668">
                      <w:marLeft w:val="-295"/>
                      <w:marRight w:val="0"/>
                      <w:marTop w:val="0"/>
                      <w:marBottom w:val="0"/>
                      <w:divBdr>
                        <w:top w:val="none" w:sz="0" w:space="0" w:color="auto"/>
                        <w:left w:val="none" w:sz="0" w:space="0" w:color="auto"/>
                        <w:bottom w:val="none" w:sz="0" w:space="0" w:color="auto"/>
                        <w:right w:val="none" w:sz="0" w:space="0" w:color="auto"/>
                      </w:divBdr>
                    </w:div>
                    <w:div w:id="896820555">
                      <w:marLeft w:val="-295"/>
                      <w:marRight w:val="0"/>
                      <w:marTop w:val="0"/>
                      <w:marBottom w:val="0"/>
                      <w:divBdr>
                        <w:top w:val="none" w:sz="0" w:space="0" w:color="auto"/>
                        <w:left w:val="none" w:sz="0" w:space="0" w:color="auto"/>
                        <w:bottom w:val="none" w:sz="0" w:space="0" w:color="auto"/>
                        <w:right w:val="none" w:sz="0" w:space="0" w:color="auto"/>
                      </w:divBdr>
                    </w:div>
                    <w:div w:id="599097014">
                      <w:marLeft w:val="-295"/>
                      <w:marRight w:val="0"/>
                      <w:marTop w:val="0"/>
                      <w:marBottom w:val="0"/>
                      <w:divBdr>
                        <w:top w:val="none" w:sz="0" w:space="0" w:color="auto"/>
                        <w:left w:val="none" w:sz="0" w:space="0" w:color="auto"/>
                        <w:bottom w:val="none" w:sz="0" w:space="0" w:color="auto"/>
                        <w:right w:val="none" w:sz="0" w:space="0" w:color="auto"/>
                      </w:divBdr>
                    </w:div>
                    <w:div w:id="1189836033">
                      <w:marLeft w:val="-295"/>
                      <w:marRight w:val="0"/>
                      <w:marTop w:val="0"/>
                      <w:marBottom w:val="0"/>
                      <w:divBdr>
                        <w:top w:val="none" w:sz="0" w:space="0" w:color="auto"/>
                        <w:left w:val="none" w:sz="0" w:space="0" w:color="auto"/>
                        <w:bottom w:val="none" w:sz="0" w:space="0" w:color="auto"/>
                        <w:right w:val="none" w:sz="0" w:space="0" w:color="auto"/>
                      </w:divBdr>
                    </w:div>
                    <w:div w:id="1344280618">
                      <w:marLeft w:val="-2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supremecourt.gov/DocketPDF/21/21-707/230779/20220725144111091_21-707_Response%20brief.pdf" TargetMode="External"/><Relationship Id="rId7" Type="http://schemas.openxmlformats.org/officeDocument/2006/relationships/hyperlink" Target="https://supreme.justia.com/cases/federal/us/590/18-5924/" TargetMode="External"/><Relationship Id="rId2" Type="http://schemas.openxmlformats.org/officeDocument/2006/relationships/hyperlink" Target="https://www.law.cornell.edu/wex/plessy_v_ferguson_(1896)" TargetMode="External"/><Relationship Id="rId1" Type="http://schemas.openxmlformats.org/officeDocument/2006/relationships/hyperlink" Target="https://www.supremecourt.gov/DocketPDF/21/21-707/230779/20220725144111091_21-707_Response%20brief.pdf" TargetMode="External"/><Relationship Id="rId6" Type="http://schemas.openxmlformats.org/officeDocument/2006/relationships/hyperlink" Target="https://supreme.justia.com/cases/federal/us/551/701/" TargetMode="External"/><Relationship Id="rId5" Type="http://schemas.openxmlformats.org/officeDocument/2006/relationships/hyperlink" Target="https://www.supremecourt.gov/DocketPDF/20/20-1199/222325/20220502145522418_20-1199%2021-707%20SFFA%20Brief%20to%20file%20final.pdf" TargetMode="External"/><Relationship Id="rId4" Type="http://schemas.openxmlformats.org/officeDocument/2006/relationships/hyperlink" Target="https://studentsforfairadmissions.org/abou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620def-0e54-43cc-b6af-3996a38324fa" xsi:nil="true"/>
    <lcf76f155ced4ddcb4097134ff3c332f xmlns="9d11a848-538a-43ab-98cf-7e095cd94d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ACCAD1D0699144949A1C7BE69854EA" ma:contentTypeVersion="14" ma:contentTypeDescription="Create a new document." ma:contentTypeScope="" ma:versionID="738a18e6585d7807252af2b452b18f89">
  <xsd:schema xmlns:xsd="http://www.w3.org/2001/XMLSchema" xmlns:xs="http://www.w3.org/2001/XMLSchema" xmlns:p="http://schemas.microsoft.com/office/2006/metadata/properties" xmlns:ns2="9d11a848-538a-43ab-98cf-7e095cd94d52" xmlns:ns3="b0620def-0e54-43cc-b6af-3996a38324fa" targetNamespace="http://schemas.microsoft.com/office/2006/metadata/properties" ma:root="true" ma:fieldsID="f6a90e17b14044c2c65263bb163a5503" ns2:_="" ns3:_="">
    <xsd:import namespace="9d11a848-538a-43ab-98cf-7e095cd94d52"/>
    <xsd:import namespace="b0620def-0e54-43cc-b6af-3996a3832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a848-538a-43ab-98cf-7e095cd9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74d975-1fb6-48f1-83d6-6e2fc788a9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620def-0e54-43cc-b6af-3996a38324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0c72a6-1a95-42ec-8a1f-75399d90c10e}" ma:internalName="TaxCatchAll" ma:showField="CatchAllData" ma:web="b0620def-0e54-43cc-b6af-3996a38324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29BF-C7D5-4873-A2A9-24B72236E79C}">
  <ds:schemaRefs>
    <ds:schemaRef ds:uri="http://schemas.microsoft.com/office/2006/metadata/properties"/>
    <ds:schemaRef ds:uri="http://schemas.microsoft.com/office/infopath/2007/PartnerControls"/>
    <ds:schemaRef ds:uri="b0620def-0e54-43cc-b6af-3996a38324fa"/>
    <ds:schemaRef ds:uri="9d11a848-538a-43ab-98cf-7e095cd94d52"/>
  </ds:schemaRefs>
</ds:datastoreItem>
</file>

<file path=customXml/itemProps2.xml><?xml version="1.0" encoding="utf-8"?>
<ds:datastoreItem xmlns:ds="http://schemas.openxmlformats.org/officeDocument/2006/customXml" ds:itemID="{D32F31B2-32DD-4769-B3EE-05253AE92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1a848-538a-43ab-98cf-7e095cd94d52"/>
    <ds:schemaRef ds:uri="b0620def-0e54-43cc-b6af-3996a3832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CC70-FA6B-49CD-99B5-6D778E008B91}">
  <ds:schemaRefs>
    <ds:schemaRef ds:uri="http://schemas.microsoft.com/sharepoint/v3/contenttype/forms"/>
  </ds:schemaRefs>
</ds:datastoreItem>
</file>

<file path=customXml/itemProps4.xml><?xml version="1.0" encoding="utf-8"?>
<ds:datastoreItem xmlns:ds="http://schemas.openxmlformats.org/officeDocument/2006/customXml" ds:itemID="{545255F2-B9DD-47EB-A40F-98E93DD5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TotalTime>
  <Pages>8</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Links>
    <vt:vector size="36" baseType="variant">
      <vt:variant>
        <vt:i4>1310796</vt:i4>
      </vt:variant>
      <vt:variant>
        <vt:i4>15</vt:i4>
      </vt:variant>
      <vt:variant>
        <vt:i4>0</vt:i4>
      </vt:variant>
      <vt:variant>
        <vt:i4>5</vt:i4>
      </vt:variant>
      <vt:variant>
        <vt:lpwstr>https://supreme.justia.com/cases/federal/us/530/290/</vt:lpwstr>
      </vt:variant>
      <vt:variant>
        <vt:lpwstr/>
      </vt:variant>
      <vt:variant>
        <vt:i4>1638473</vt:i4>
      </vt:variant>
      <vt:variant>
        <vt:i4>12</vt:i4>
      </vt:variant>
      <vt:variant>
        <vt:i4>0</vt:i4>
      </vt:variant>
      <vt:variant>
        <vt:i4>5</vt:i4>
      </vt:variant>
      <vt:variant>
        <vt:lpwstr>https://supreme.justia.com/cases/federal/us/505/577/</vt:lpwstr>
      </vt:variant>
      <vt:variant>
        <vt:lpwstr/>
      </vt:variant>
      <vt:variant>
        <vt:i4>1376333</vt:i4>
      </vt:variant>
      <vt:variant>
        <vt:i4>9</vt:i4>
      </vt:variant>
      <vt:variant>
        <vt:i4>0</vt:i4>
      </vt:variant>
      <vt:variant>
        <vt:i4>5</vt:i4>
      </vt:variant>
      <vt:variant>
        <vt:lpwstr>https://supreme.justia.com/cases/federal/us/496/226/</vt:lpwstr>
      </vt:variant>
      <vt:variant>
        <vt:lpwstr/>
      </vt:variant>
      <vt:variant>
        <vt:i4>4063336</vt:i4>
      </vt:variant>
      <vt:variant>
        <vt:i4>6</vt:i4>
      </vt:variant>
      <vt:variant>
        <vt:i4>0</vt:i4>
      </vt:variant>
      <vt:variant>
        <vt:i4>5</vt:i4>
      </vt:variant>
      <vt:variant>
        <vt:lpwstr>https://supreme.justia.com/cases/federal/us/393/503/</vt:lpwstr>
      </vt:variant>
      <vt:variant>
        <vt:lpwstr>tab-opinion-1947775</vt:lpwstr>
      </vt:variant>
      <vt:variant>
        <vt:i4>917561</vt:i4>
      </vt:variant>
      <vt:variant>
        <vt:i4>3</vt:i4>
      </vt:variant>
      <vt:variant>
        <vt:i4>0</vt:i4>
      </vt:variant>
      <vt:variant>
        <vt:i4>5</vt:i4>
      </vt:variant>
      <vt:variant>
        <vt:lpwstr>https://www.supremecourt.gov/DocketPDF/21/21-418/204295/20211207122626202_21-418 BIO final.pdf</vt:lpwstr>
      </vt:variant>
      <vt:variant>
        <vt:lpwstr/>
      </vt:variant>
      <vt:variant>
        <vt:i4>6422619</vt:i4>
      </vt:variant>
      <vt:variant>
        <vt:i4>0</vt:i4>
      </vt:variant>
      <vt:variant>
        <vt:i4>0</vt:i4>
      </vt:variant>
      <vt:variant>
        <vt:i4>5</vt:i4>
      </vt:variant>
      <vt:variant>
        <vt:lpwstr>https://www.supremecourt.gov/DocketPDF/21/21-418/214753/20220223131330291_2022-02-23 Kennedy Opening Brief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Hawkins</dc:creator>
  <cp:keywords/>
  <cp:lastModifiedBy>Brad Faulhaber</cp:lastModifiedBy>
  <cp:revision>2</cp:revision>
  <dcterms:created xsi:type="dcterms:W3CDTF">2022-11-18T18:51:00Z</dcterms:created>
  <dcterms:modified xsi:type="dcterms:W3CDTF">2022-11-18T18:51:00Z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0x010100701BE26350DEE5489FB6C5BBE5FB5CD7</vt:lpwstr>
  </property>
  <property fmtid="{D5CDD505-2E9C-101B-9397-08002B2CF9AE}" pid="3" name="MicrosystemsComparison">
    <vt:lpwstr>{63670bd3-c84a-4106-a76b-8c23f0d545b5}</vt:lpwstr>
  </property>
  <property fmtid="{D5CDD505-2E9C-101B-9397-08002B2CF9AE}" pid="4" name="MediaServiceImageTags">
    <vt:lpwstr/>
  </property>
</Properties>
</file>